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ADC7E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CF49AED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463D633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664A816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EE0A0DB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19B4D5C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38620F3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58755BAB" w14:textId="7D3009C2" w:rsidR="00C97A03" w:rsidRP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C97A03">
        <w:rPr>
          <w:rFonts w:ascii="Aptos Display" w:eastAsia="Gill Sans MT" w:hAnsi="Aptos Display" w:cs="Gill Sans MT"/>
          <w:sz w:val="40"/>
          <w:szCs w:val="40"/>
        </w:rPr>
        <w:t>D-</w:t>
      </w:r>
      <w:r w:rsidR="005D5B52">
        <w:rPr>
          <w:rFonts w:ascii="Aptos Display" w:eastAsia="Gill Sans MT" w:hAnsi="Aptos Display" w:cs="Gill Sans MT"/>
          <w:sz w:val="40"/>
          <w:szCs w:val="40"/>
        </w:rPr>
        <w:t>0</w:t>
      </w:r>
      <w:r w:rsidR="00D6213F">
        <w:rPr>
          <w:rFonts w:ascii="Aptos Display" w:eastAsia="Gill Sans MT" w:hAnsi="Aptos Display" w:cs="Gill Sans MT"/>
          <w:sz w:val="40"/>
          <w:szCs w:val="40"/>
        </w:rPr>
        <w:t>2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D6213F">
        <w:rPr>
          <w:rFonts w:ascii="Aptos Display" w:eastAsia="Gill Sans MT" w:hAnsi="Aptos Display" w:cs="Gill Sans MT"/>
          <w:sz w:val="40"/>
          <w:szCs w:val="40"/>
        </w:rPr>
        <w:t>0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D6213F">
        <w:rPr>
          <w:rFonts w:ascii="Aptos Display" w:eastAsia="Gill Sans MT" w:hAnsi="Aptos Display" w:cs="Gill Sans MT"/>
          <w:sz w:val="40"/>
          <w:szCs w:val="40"/>
        </w:rPr>
        <w:t>1</w:t>
      </w:r>
    </w:p>
    <w:p w14:paraId="294A8255" w14:textId="6849B7D5" w:rsidR="00C97A03" w:rsidRDefault="00B82FE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>
        <w:rPr>
          <w:rFonts w:ascii="Aptos Display" w:eastAsia="Gill Sans MT" w:hAnsi="Aptos Display" w:cs="Gill Sans MT"/>
          <w:sz w:val="40"/>
          <w:szCs w:val="40"/>
        </w:rPr>
        <w:t>Ro</w:t>
      </w:r>
      <w:r w:rsidR="00D6213F">
        <w:rPr>
          <w:rFonts w:ascii="Aptos Display" w:eastAsia="Gill Sans MT" w:hAnsi="Aptos Display" w:cs="Gill Sans MT"/>
          <w:sz w:val="40"/>
          <w:szCs w:val="40"/>
        </w:rPr>
        <w:t>boty ziemne. Wymagania ogólne</w:t>
      </w:r>
    </w:p>
    <w:p w14:paraId="35EDB65A" w14:textId="118B1116" w:rsidR="00D523EC" w:rsidRDefault="00D523EC" w:rsidP="00E04FCC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73266B00" w14:textId="77777777" w:rsidR="00B82FE3" w:rsidRDefault="00B82FE3" w:rsidP="00E04FCC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1290CA11" w14:textId="77777777" w:rsidR="00D6213F" w:rsidRPr="00D6213F" w:rsidRDefault="00D6213F" w:rsidP="00D6213F">
      <w:pPr>
        <w:pStyle w:val="Standard"/>
        <w:pageBreakBefore/>
        <w:numPr>
          <w:ilvl w:val="0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lastRenderedPageBreak/>
        <w:t>WSTĘP</w:t>
      </w:r>
    </w:p>
    <w:p w14:paraId="57A496DC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Przedmiot SST</w:t>
      </w:r>
    </w:p>
    <w:p w14:paraId="603C67F6" w14:textId="5F89AF76" w:rsid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ab/>
        <w:t>Przedmiotem niniejszej szczegółowej specyfikacji technicznej (SST) są wymagania dotyczące wykonania i odbioru robót ziemnych</w:t>
      </w:r>
      <w:r>
        <w:rPr>
          <w:rFonts w:ascii="Aptos Display" w:hAnsi="Aptos Display"/>
          <w:sz w:val="18"/>
          <w:szCs w:val="18"/>
        </w:rPr>
        <w:t>, które zostaną wykonane w ramach zadania pn.:</w:t>
      </w:r>
    </w:p>
    <w:p w14:paraId="41ACD08B" w14:textId="77777777" w:rsidR="00DF55AA" w:rsidRDefault="00DF55AA" w:rsidP="00DF55AA">
      <w:pPr>
        <w:pStyle w:val="Standard"/>
        <w:shd w:val="clear" w:color="auto" w:fill="DEEAF6" w:themeFill="accent5" w:themeFillTint="33"/>
        <w:tabs>
          <w:tab w:val="left" w:pos="567"/>
        </w:tabs>
        <w:jc w:val="center"/>
        <w:rPr>
          <w:rFonts w:ascii="Aptos Display" w:hAnsi="Aptos Display"/>
          <w:sz w:val="18"/>
          <w:szCs w:val="18"/>
        </w:rPr>
      </w:pPr>
      <w:r w:rsidRPr="00E90F89">
        <w:rPr>
          <w:rFonts w:ascii="Aptos Display" w:hAnsi="Aptos Display" w:cs="Tahoma"/>
          <w:b/>
          <w:bCs/>
          <w:sz w:val="20"/>
          <w:szCs w:val="22"/>
        </w:rPr>
        <w:t xml:space="preserve">BUDOWA </w:t>
      </w:r>
      <w:r>
        <w:rPr>
          <w:rFonts w:ascii="Aptos Display" w:hAnsi="Aptos Display" w:cs="Tahoma"/>
          <w:b/>
          <w:bCs/>
          <w:sz w:val="20"/>
          <w:szCs w:val="22"/>
        </w:rPr>
        <w:t>DOJAZDU POŻAROWEGO O DP 2 BĘDĄCA NR 36 I 37 W DSD W LEŚNICTWIE OCHLA W ODDZ. 936 A, 936C, 936B, 926B, 913, 912</w:t>
      </w:r>
    </w:p>
    <w:p w14:paraId="3B3AB835" w14:textId="77777777" w:rsidR="00D6213F" w:rsidRPr="00D6213F" w:rsidRDefault="00D6213F" w:rsidP="00D6213F">
      <w:pPr>
        <w:pStyle w:val="Standard"/>
        <w:shd w:val="clear" w:color="auto" w:fill="D9E2F3" w:themeFill="accent1" w:themeFillTint="33"/>
        <w:tabs>
          <w:tab w:val="left" w:pos="567"/>
          <w:tab w:val="right" w:leader="dot" w:pos="7937"/>
        </w:tabs>
        <w:jc w:val="center"/>
        <w:rPr>
          <w:rFonts w:ascii="Aptos Display" w:hAnsi="Aptos Display"/>
          <w:sz w:val="18"/>
          <w:szCs w:val="18"/>
        </w:rPr>
      </w:pPr>
    </w:p>
    <w:p w14:paraId="086D33BE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Zakres stosowania SST</w:t>
      </w:r>
    </w:p>
    <w:p w14:paraId="6066BEA9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Niniejsza szczegółowa specyfikacja techniczna SST stanowi dokument przetargowy i kontraktowy przy zlecaniu i realizacji robót drogowych wymienionych w pkt. 1.1.</w:t>
      </w:r>
    </w:p>
    <w:p w14:paraId="60AD53E7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Zakres robót objętych SST</w:t>
      </w:r>
    </w:p>
    <w:p w14:paraId="74789E14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Ustalenia zawarte w niniejszej specyfikacji dotyczą zasad prowadzenia robót ziemnych </w:t>
      </w:r>
      <w:r w:rsidRPr="00D6213F">
        <w:rPr>
          <w:rFonts w:ascii="Aptos Display" w:hAnsi="Aptos Display"/>
          <w:sz w:val="18"/>
          <w:szCs w:val="18"/>
        </w:rPr>
        <w:br/>
        <w:t>w czasie budowy lub modernizacji dróg i obejmują:</w:t>
      </w:r>
    </w:p>
    <w:p w14:paraId="52556B50" w14:textId="77777777" w:rsidR="00D6213F" w:rsidRPr="00D6213F" w:rsidRDefault="00D6213F" w:rsidP="00D6213F">
      <w:pPr>
        <w:pStyle w:val="Standard"/>
        <w:numPr>
          <w:ilvl w:val="0"/>
          <w:numId w:val="3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wykonanie wykopów w gruntach nieskalistych,</w:t>
      </w:r>
    </w:p>
    <w:p w14:paraId="3202B441" w14:textId="77777777" w:rsidR="00D6213F" w:rsidRPr="00D6213F" w:rsidRDefault="00D6213F" w:rsidP="00D6213F">
      <w:pPr>
        <w:pStyle w:val="Standard"/>
        <w:numPr>
          <w:ilvl w:val="0"/>
          <w:numId w:val="3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budowę nasypów drogowych,</w:t>
      </w:r>
    </w:p>
    <w:p w14:paraId="2CC9F370" w14:textId="77777777" w:rsidR="00D6213F" w:rsidRPr="00D6213F" w:rsidRDefault="00D6213F" w:rsidP="00D6213F">
      <w:pPr>
        <w:pStyle w:val="Standard"/>
        <w:numPr>
          <w:ilvl w:val="0"/>
          <w:numId w:val="3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pozyskiwanie gruntu z ukopu lub dokopu.</w:t>
      </w:r>
    </w:p>
    <w:p w14:paraId="5A8CD0A6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Określenia podstawowe</w:t>
      </w:r>
    </w:p>
    <w:p w14:paraId="672D5CA6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Budowla ziemna - budowla wykonana w gruncie lub z gruntu naturalnego lub z gruntu antropogenicznego spełniająca warunki stateczności i odwodnienia.</w:t>
      </w:r>
    </w:p>
    <w:p w14:paraId="52483F2B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Korpus drogowy - nasyp lub ta część wykopu, która jest ograniczona koroną drogi i skarpami rowów.</w:t>
      </w:r>
    </w:p>
    <w:p w14:paraId="38AC3FEB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Wysokość nasypu lub głębokość wykopu - różnica rzędnej terenu i rzędnej robót ziemnych, wyznaczonych w osi nasypu lub wykopu.</w:t>
      </w:r>
    </w:p>
    <w:p w14:paraId="431CF868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Nasyp niski - nasyp, którego wysokość jest mniejsza niż 1 m.</w:t>
      </w:r>
    </w:p>
    <w:p w14:paraId="4972860C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Nasyp średni - nasyp, którego wysokość jest zawarta w granicach od 1 do 3 m.</w:t>
      </w:r>
    </w:p>
    <w:p w14:paraId="498D5326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Nasyp wysoki - nasyp, którego wysokość przekracza 3 m.</w:t>
      </w:r>
    </w:p>
    <w:p w14:paraId="4DBBBC02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Wykop płytki - wykop, którego głębokość jest mniejsza niż 1 m.</w:t>
      </w:r>
    </w:p>
    <w:p w14:paraId="36288573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Wykop średni - wykop, którego głębokość jest zawarta w granicach od 1 do 3 m.</w:t>
      </w:r>
    </w:p>
    <w:p w14:paraId="4B9455C2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Wykop głęboki - wykop, którego głębokość przekracza 3 m.</w:t>
      </w:r>
    </w:p>
    <w:p w14:paraId="14AACA2C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Bagno - grunt organiczny nasycony wodą, o małej nośności, charakteryzujący się znacznym i długotrwałym osiadaniem pod obciążeniem.</w:t>
      </w:r>
    </w:p>
    <w:p w14:paraId="771AB387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Grunt nieskalisty - każdy grunt rodzimy, nie określony w punkcie 1.4.12 jako grunt skalisty.</w:t>
      </w:r>
    </w:p>
    <w:p w14:paraId="56662F10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Grunt skalisty - grunt rodzimy, lity lub spękany o nieprzesuniętych blokach, którego próbki nie wykazują zmian objętości ani nie rozpadają się pod działaniem wody destylowanej; mają wytrzymałość na ściskanie </w:t>
      </w:r>
      <w:proofErr w:type="spellStart"/>
      <w:r w:rsidRPr="00D6213F">
        <w:rPr>
          <w:rFonts w:ascii="Aptos Display" w:hAnsi="Aptos Display"/>
          <w:sz w:val="18"/>
          <w:szCs w:val="18"/>
        </w:rPr>
        <w:t>Rc</w:t>
      </w:r>
      <w:proofErr w:type="spellEnd"/>
      <w:r w:rsidRPr="00D6213F">
        <w:rPr>
          <w:rFonts w:ascii="Aptos Display" w:hAnsi="Aptos Display"/>
          <w:sz w:val="18"/>
          <w:szCs w:val="18"/>
        </w:rPr>
        <w:t xml:space="preserve"> ponad 0,2 MPa; wymaga użycia środków wybuchowych albo narzędzi pneumatycznych lub hydraulicznych do odspojenia.</w:t>
      </w:r>
    </w:p>
    <w:p w14:paraId="29285DBE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Ukop - miejsce pozyskania gruntu do wykonania nasypów, położone w obrębie pasa robót drogowych.</w:t>
      </w:r>
    </w:p>
    <w:p w14:paraId="0CA10F34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Dokop - miejsce pozyskania gruntu do wykonania nasypów, położone poza pasem robót drogowych.</w:t>
      </w:r>
    </w:p>
    <w:p w14:paraId="19D0F4D1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Odkład - miejsce wbudowania lub składowania (odwiezienia) gruntów pozyskanych w czasie wykonywania wykopów, a nie wykorzystanych do budowy nasypów oraz innych prac związanych z trasą drogową.</w:t>
      </w:r>
    </w:p>
    <w:p w14:paraId="004CAEE0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Wskaźnik zagęszczenia gruntu - wielkość charakteryzująca stan zagęszczenia gruntu, określona wg wzoru:</w:t>
      </w:r>
    </w:p>
    <w:p w14:paraId="18DD7CA7" w14:textId="25D60DA3" w:rsidR="00D6213F" w:rsidRPr="00D6213F" w:rsidRDefault="00000000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I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s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f>
            <m:fPr>
              <m:ctrlPr>
                <w:rPr>
                  <w:rFonts w:ascii="Cambria Math" w:hAnsi="Cambria Math"/>
                  <w:sz w:val="18"/>
                  <w:szCs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ρ</m:t>
                  </m:r>
                </m:e>
                <m:sub>
                  <m:r>
                    <m:rPr>
                      <m:nor/>
                    </m:rPr>
                    <w:rPr>
                      <w:rFonts w:ascii="Aptos Display" w:hAnsi="Aptos Display"/>
                      <w:sz w:val="18"/>
                      <w:szCs w:val="18"/>
                    </w:rPr>
                    <m:t>ds</m:t>
                  </m:r>
                </m:sub>
              </m:sSub>
            </m:den>
          </m:f>
        </m:oMath>
      </m:oMathPara>
    </w:p>
    <w:p w14:paraId="0403CBC5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gdzie:</w:t>
      </w:r>
    </w:p>
    <w:p w14:paraId="20ACEFC9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i/>
          <w:sz w:val="18"/>
          <w:szCs w:val="18"/>
        </w:rPr>
        <w:t></w:t>
      </w:r>
      <w:r w:rsidRPr="00D6213F">
        <w:rPr>
          <w:rFonts w:ascii="Aptos Display" w:hAnsi="Aptos Display"/>
          <w:sz w:val="18"/>
          <w:szCs w:val="18"/>
          <w:vertAlign w:val="subscript"/>
        </w:rPr>
        <w:t>d</w:t>
      </w:r>
      <w:r w:rsidRPr="00D6213F">
        <w:rPr>
          <w:rFonts w:ascii="Aptos Display" w:hAnsi="Aptos Display"/>
          <w:sz w:val="18"/>
          <w:szCs w:val="18"/>
        </w:rPr>
        <w:t xml:space="preserve"> -</w:t>
      </w:r>
      <w:r w:rsidRPr="00D6213F">
        <w:rPr>
          <w:rFonts w:ascii="Aptos Display" w:hAnsi="Aptos Display"/>
          <w:sz w:val="18"/>
          <w:szCs w:val="18"/>
        </w:rPr>
        <w:tab/>
        <w:t xml:space="preserve"> gęstość objętościowa szkieletu zagęszczonego gruntu, zgodnie z BN-77/8931-12, (Mg/m3),</w:t>
      </w:r>
    </w:p>
    <w:p w14:paraId="2577A5EE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i/>
          <w:sz w:val="18"/>
          <w:szCs w:val="18"/>
        </w:rPr>
        <w:t></w:t>
      </w:r>
      <w:proofErr w:type="spellStart"/>
      <w:r w:rsidRPr="00D6213F">
        <w:rPr>
          <w:rFonts w:ascii="Aptos Display" w:hAnsi="Aptos Display"/>
          <w:sz w:val="18"/>
          <w:szCs w:val="18"/>
          <w:vertAlign w:val="subscript"/>
        </w:rPr>
        <w:t>ds</w:t>
      </w:r>
      <w:proofErr w:type="spellEnd"/>
      <w:r w:rsidRPr="00D6213F">
        <w:rPr>
          <w:rFonts w:ascii="Aptos Display" w:hAnsi="Aptos Display"/>
          <w:sz w:val="18"/>
          <w:szCs w:val="18"/>
          <w:vertAlign w:val="subscript"/>
        </w:rPr>
        <w:t xml:space="preserve"> </w:t>
      </w:r>
      <w:r w:rsidRPr="00D6213F">
        <w:rPr>
          <w:rFonts w:ascii="Aptos Display" w:hAnsi="Aptos Display"/>
          <w:sz w:val="18"/>
          <w:szCs w:val="18"/>
        </w:rPr>
        <w:t xml:space="preserve">- </w:t>
      </w:r>
      <w:r w:rsidRPr="00D6213F">
        <w:rPr>
          <w:rFonts w:ascii="Aptos Display" w:hAnsi="Aptos Display"/>
          <w:sz w:val="18"/>
          <w:szCs w:val="18"/>
        </w:rPr>
        <w:tab/>
        <w:t>maksymalna gęstość objętościowa szkieletu gruntowego przy wilgotności optymalnej, zgodnie z PN-B-04481:1988, służąca do oceny zagęszczenia gruntu w robotach ziemnych, (Mg/m3).</w:t>
      </w:r>
    </w:p>
    <w:p w14:paraId="7A255215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Wskaźnik różnoziarnistości - wielkość charakteryzująca zagęszczalność gruntów niespoistych, określona wg wzoru:</w:t>
      </w:r>
    </w:p>
    <w:p w14:paraId="04CAD96E" w14:textId="23AFA21F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18"/>
              <w:szCs w:val="18"/>
            </w:rPr>
            <m:t>U=</m:t>
          </m:r>
          <m:f>
            <m:fPr>
              <m:ctrlPr>
                <w:rPr>
                  <w:rFonts w:ascii="Cambria Math" w:hAnsi="Cambria Math"/>
                  <w:sz w:val="18"/>
                  <w:szCs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e>
                <m:sub>
                  <m:r>
                    <m:rPr>
                      <m:nor/>
                    </m:rPr>
                    <w:rPr>
                      <w:rFonts w:ascii="Aptos Display" w:hAnsi="Aptos Display"/>
                      <w:sz w:val="18"/>
                      <w:szCs w:val="18"/>
                    </w:rPr>
                    <m:t>60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e>
                <m:sub>
                  <m:r>
                    <m:rPr>
                      <m:nor/>
                    </m:rPr>
                    <w:rPr>
                      <w:rFonts w:ascii="Aptos Display" w:hAnsi="Aptos Display"/>
                      <w:sz w:val="18"/>
                      <w:szCs w:val="18"/>
                    </w:rPr>
                    <m:t>10</m:t>
                  </m:r>
                </m:sub>
              </m:sSub>
            </m:den>
          </m:f>
        </m:oMath>
      </m:oMathPara>
    </w:p>
    <w:p w14:paraId="750416B7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gdzie:</w:t>
      </w:r>
    </w:p>
    <w:p w14:paraId="38E86ECE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 w:cs="Arial Narrow"/>
          <w:i/>
          <w:sz w:val="18"/>
          <w:szCs w:val="18"/>
        </w:rPr>
        <w:t>d</w:t>
      </w:r>
      <w:r w:rsidRPr="00D6213F">
        <w:rPr>
          <w:rFonts w:ascii="Aptos Display" w:hAnsi="Aptos Display"/>
          <w:sz w:val="18"/>
          <w:szCs w:val="18"/>
          <w:vertAlign w:val="subscript"/>
        </w:rPr>
        <w:t>60</w:t>
      </w:r>
      <w:r w:rsidRPr="00D6213F">
        <w:rPr>
          <w:rFonts w:ascii="Aptos Display" w:hAnsi="Aptos Display"/>
          <w:sz w:val="18"/>
          <w:szCs w:val="18"/>
        </w:rPr>
        <w:t xml:space="preserve"> - średnica oczek sita, przez które przechodzi 60% gruntu, (mm),</w:t>
      </w:r>
    </w:p>
    <w:p w14:paraId="47EFA648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 w:cs="Arial Narrow"/>
          <w:i/>
          <w:sz w:val="18"/>
          <w:szCs w:val="18"/>
        </w:rPr>
        <w:t>d</w:t>
      </w:r>
      <w:r w:rsidRPr="00D6213F">
        <w:rPr>
          <w:rFonts w:ascii="Aptos Display" w:hAnsi="Aptos Display"/>
          <w:sz w:val="18"/>
          <w:szCs w:val="18"/>
          <w:vertAlign w:val="subscript"/>
        </w:rPr>
        <w:t>10</w:t>
      </w:r>
      <w:r w:rsidRPr="00D6213F">
        <w:rPr>
          <w:rFonts w:ascii="Aptos Display" w:hAnsi="Aptos Display"/>
          <w:sz w:val="18"/>
          <w:szCs w:val="18"/>
        </w:rPr>
        <w:t xml:space="preserve"> - średnica oczek sita, przez które przechodzi 10% gruntu, (mm).</w:t>
      </w:r>
    </w:p>
    <w:p w14:paraId="4FCB0301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Wskaźnik odkształcenia gruntu - wielkość charakteryzująca stan zagęszczenia gruntu, określona wg wzoru:</w:t>
      </w:r>
    </w:p>
    <w:p w14:paraId="3A3F17F4" w14:textId="65181EBE" w:rsidR="00D6213F" w:rsidRPr="00D6213F" w:rsidRDefault="00000000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I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0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f>
            <m:fPr>
              <m:ctrlPr>
                <w:rPr>
                  <w:rFonts w:ascii="Cambria Math" w:hAnsi="Cambria Math"/>
                  <w:sz w:val="18"/>
                  <w:szCs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sub>
              </m:sSub>
            </m:den>
          </m:f>
        </m:oMath>
      </m:oMathPara>
    </w:p>
    <w:p w14:paraId="2186B645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proofErr w:type="spellStart"/>
      <w:r w:rsidRPr="00D6213F">
        <w:rPr>
          <w:rFonts w:ascii="Aptos Display" w:hAnsi="Aptos Display"/>
          <w:sz w:val="18"/>
          <w:szCs w:val="18"/>
        </w:rPr>
        <w:t>dzie</w:t>
      </w:r>
      <w:proofErr w:type="spellEnd"/>
      <w:r w:rsidRPr="00D6213F">
        <w:rPr>
          <w:rFonts w:ascii="Aptos Display" w:hAnsi="Aptos Display"/>
          <w:sz w:val="18"/>
          <w:szCs w:val="18"/>
        </w:rPr>
        <w:t>:</w:t>
      </w:r>
    </w:p>
    <w:p w14:paraId="480B4B9C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 w:cs="Arial Narrow"/>
          <w:i/>
          <w:sz w:val="18"/>
          <w:szCs w:val="18"/>
        </w:rPr>
        <w:t>E</w:t>
      </w:r>
      <w:r w:rsidRPr="00D6213F">
        <w:rPr>
          <w:rFonts w:ascii="Aptos Display" w:hAnsi="Aptos Display"/>
          <w:sz w:val="18"/>
          <w:szCs w:val="18"/>
          <w:vertAlign w:val="subscript"/>
        </w:rPr>
        <w:t>1</w:t>
      </w:r>
      <w:r w:rsidRPr="00D6213F">
        <w:rPr>
          <w:rFonts w:ascii="Aptos Display" w:hAnsi="Aptos Display"/>
          <w:sz w:val="18"/>
          <w:szCs w:val="18"/>
        </w:rPr>
        <w:t xml:space="preserve"> - </w:t>
      </w:r>
      <w:r w:rsidRPr="00D6213F">
        <w:rPr>
          <w:rFonts w:ascii="Aptos Display" w:hAnsi="Aptos Display"/>
          <w:sz w:val="18"/>
          <w:szCs w:val="18"/>
        </w:rPr>
        <w:tab/>
        <w:t>moduł odkształcenia gruntu oznaczony w pierwszym obciążeniu badanej warstwy zgodnie z PN-S-02205:1998,</w:t>
      </w:r>
    </w:p>
    <w:p w14:paraId="746071A4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 w:cs="Arial Narrow"/>
          <w:i/>
          <w:sz w:val="18"/>
          <w:szCs w:val="18"/>
        </w:rPr>
        <w:t>E</w:t>
      </w:r>
      <w:r w:rsidRPr="00D6213F">
        <w:rPr>
          <w:rFonts w:ascii="Aptos Display" w:hAnsi="Aptos Display"/>
          <w:sz w:val="18"/>
          <w:szCs w:val="18"/>
          <w:vertAlign w:val="subscript"/>
        </w:rPr>
        <w:t>2</w:t>
      </w:r>
      <w:r w:rsidRPr="00D6213F">
        <w:rPr>
          <w:rFonts w:ascii="Aptos Display" w:hAnsi="Aptos Display"/>
          <w:sz w:val="18"/>
          <w:szCs w:val="18"/>
        </w:rPr>
        <w:t xml:space="preserve"> - </w:t>
      </w:r>
      <w:r w:rsidRPr="00D6213F">
        <w:rPr>
          <w:rFonts w:ascii="Aptos Display" w:hAnsi="Aptos Display"/>
          <w:sz w:val="18"/>
          <w:szCs w:val="18"/>
        </w:rPr>
        <w:tab/>
        <w:t>moduł odkształcenia gruntu oznaczony w powtórnym obciążeniu badanej warstwy zgodnie z PN-S-02205:1998.</w:t>
      </w:r>
    </w:p>
    <w:p w14:paraId="32F495D8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Pozostałe określenia podstawowe są zgodne z obowiązującymi, odpowiednimi polskimi normami i z definicjami podanymi w SST D-00.00.00 Wymagania ogólne pkt 1.4.</w:t>
      </w:r>
    </w:p>
    <w:p w14:paraId="6C253D48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Ogólne wymagania dotyczące robót</w:t>
      </w:r>
    </w:p>
    <w:p w14:paraId="6BACEDBD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ab/>
        <w:t>Ogólne wymagania dotyczące robót podano w SST D-00.00.00 Wymagania ogólne pkt 1.5.</w:t>
      </w:r>
    </w:p>
    <w:p w14:paraId="64294BCB" w14:textId="77777777" w:rsid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28489D33" w14:textId="77777777" w:rsid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6E8CF79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1F4D8663" w14:textId="77777777" w:rsidR="00D6213F" w:rsidRPr="00D6213F" w:rsidRDefault="00D6213F" w:rsidP="00D6213F">
      <w:pPr>
        <w:pStyle w:val="Standard"/>
        <w:numPr>
          <w:ilvl w:val="0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MATERIAŁY (GRUNTY)</w:t>
      </w:r>
    </w:p>
    <w:p w14:paraId="7C293D0F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Ogólne wymagania dotyczące materiałów</w:t>
      </w:r>
    </w:p>
    <w:p w14:paraId="55185206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Ogólne wymagania dotyczące materiałów, ich pozyskiwania i składowania, podano w SST D-00.00.00 Wymagania ogólne pkt 2.</w:t>
      </w:r>
    </w:p>
    <w:p w14:paraId="210F8779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Podział gruntów</w:t>
      </w:r>
    </w:p>
    <w:p w14:paraId="6BCCF7E2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Podział gruntów pod względem wysadzinowości podaje tablica 1. Podział gruntów pod względem przydatności do budowy nasypów podano w SST D-02.03.01 pkt 2.</w:t>
      </w:r>
    </w:p>
    <w:p w14:paraId="314E8B85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Zasady wykorzystania gruntów</w:t>
      </w:r>
    </w:p>
    <w:p w14:paraId="2D4B2EE1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Grunty uzyskane przy wykonywaniu wykopów powinny być przez Wykonawcę wykorzystane w maksymalnym stopniu do budowy nasypów. Grunty przydatne do budowy nasypów mogą być wywiezione poza teren budowy tylko wówczas, gdy stanowią nadmiar objętości robót ziemnych i za zezwoleniem Inżyniera.</w:t>
      </w:r>
    </w:p>
    <w:p w14:paraId="3852451B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Jeżeli grunty przydatne, uzyskane przy wykonaniu wykopów, nie będąc nadmiarem objętości robót ziemnych, zostały za zgodą Inżyniera wywiezione przez Wykonawcę poza teren budowy z przeznaczeniem innym niż budowa nasypów lub wykonanie prac objętych kontraktem, Wykonawca jest zobowiązany do dostarczenia równoważnej objętości gruntów przydatnych ze źródeł własnych, zaakceptowanych przez Inżyniera.</w:t>
      </w:r>
    </w:p>
    <w:p w14:paraId="4731EEB5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Grunty i materiały nieprzydatne do budowy nasypów, określone w SST D-02.03.01 </w:t>
      </w:r>
      <w:r w:rsidRPr="00D6213F">
        <w:rPr>
          <w:rFonts w:ascii="Aptos Display" w:hAnsi="Aptos Display"/>
          <w:sz w:val="18"/>
          <w:szCs w:val="18"/>
        </w:rPr>
        <w:br/>
        <w:t>pkt 2.4, powinny być wywiezione przez Wykonawcę na odkład. Zapewnienie terenów na odkład należy do obowiązków Zamawiającego, o ile nie określono tego inaczej w kontrakcie. Inżynier może nakazać pozostawienie na terenie budowy gruntów, których czasowa nieprzydatność wynika jedynie z powodu zamarznięcia lub nadmiernej wilgotności.</w:t>
      </w:r>
    </w:p>
    <w:p w14:paraId="619F5DAF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Kategorycznie zakazuje się wbudowywania w korpus drogowy kruszywa recyklingowego lub odpadowego. Kruszywo, które ma zostać wbudowane musi posiadać wszelkie aktualne atesty do wglądu dla Inwestora i inspektora nadzoru.</w:t>
      </w:r>
    </w:p>
    <w:p w14:paraId="5382491B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483B80AD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Tabela 1. Podział gruntów pod względem wysadzinowości wg PN-S-02205:1998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1485"/>
        <w:gridCol w:w="795"/>
        <w:gridCol w:w="2205"/>
        <w:gridCol w:w="2055"/>
        <w:gridCol w:w="2565"/>
      </w:tblGrid>
      <w:tr w:rsidR="00D6213F" w:rsidRPr="00D6213F" w14:paraId="0A59FFDF" w14:textId="77777777" w:rsidTr="000F0899"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C44DF5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proofErr w:type="spellStart"/>
            <w:r w:rsidRPr="00D6213F">
              <w:rPr>
                <w:rFonts w:ascii="Aptos Display" w:hAnsi="Aptos Display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EF7310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Wyszczególnienie</w:t>
            </w:r>
          </w:p>
          <w:p w14:paraId="231E1C75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właściwości</w:t>
            </w:r>
          </w:p>
        </w:tc>
        <w:tc>
          <w:tcPr>
            <w:tcW w:w="7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3680B4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Jedno</w:t>
            </w:r>
            <w:r w:rsidRPr="00D6213F">
              <w:rPr>
                <w:rFonts w:ascii="Aptos Display" w:hAnsi="Aptos Display"/>
                <w:sz w:val="18"/>
                <w:szCs w:val="18"/>
              </w:rPr>
              <w:br/>
            </w:r>
            <w:proofErr w:type="spellStart"/>
            <w:r w:rsidRPr="00D6213F">
              <w:rPr>
                <w:rFonts w:ascii="Aptos Display" w:hAnsi="Aptos Display"/>
                <w:sz w:val="18"/>
                <w:szCs w:val="18"/>
              </w:rPr>
              <w:t>stka</w:t>
            </w:r>
            <w:proofErr w:type="spellEnd"/>
          </w:p>
        </w:tc>
        <w:tc>
          <w:tcPr>
            <w:tcW w:w="68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F46F2E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Grupy gruntów</w:t>
            </w:r>
          </w:p>
        </w:tc>
      </w:tr>
      <w:tr w:rsidR="00D6213F" w:rsidRPr="00D6213F" w14:paraId="16112103" w14:textId="77777777" w:rsidTr="000F0899">
        <w:trPr>
          <w:trHeight w:val="387"/>
        </w:trPr>
        <w:tc>
          <w:tcPr>
            <w:tcW w:w="5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B9BE6B" w14:textId="77777777" w:rsidR="00D6213F" w:rsidRPr="00D6213F" w:rsidRDefault="00D6213F" w:rsidP="00D6213F">
            <w:p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</w:tc>
        <w:tc>
          <w:tcPr>
            <w:tcW w:w="1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ACF63" w14:textId="77777777" w:rsidR="00D6213F" w:rsidRPr="00D6213F" w:rsidRDefault="00D6213F" w:rsidP="00D6213F">
            <w:p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82CB80" w14:textId="77777777" w:rsidR="00D6213F" w:rsidRPr="00D6213F" w:rsidRDefault="00D6213F" w:rsidP="00D6213F">
            <w:p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</w:tc>
        <w:tc>
          <w:tcPr>
            <w:tcW w:w="22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C5D2BA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proofErr w:type="spellStart"/>
            <w:r w:rsidRPr="00D6213F">
              <w:rPr>
                <w:rFonts w:ascii="Aptos Display" w:hAnsi="Aptos Display"/>
                <w:sz w:val="18"/>
                <w:szCs w:val="18"/>
              </w:rPr>
              <w:t>Niewysadzeniowe</w:t>
            </w:r>
            <w:proofErr w:type="spellEnd"/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3212B3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Wątpliwe</w:t>
            </w:r>
          </w:p>
        </w:tc>
        <w:tc>
          <w:tcPr>
            <w:tcW w:w="2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040A6F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proofErr w:type="spellStart"/>
            <w:r w:rsidRPr="00D6213F">
              <w:rPr>
                <w:rFonts w:ascii="Aptos Display" w:hAnsi="Aptos Display"/>
                <w:sz w:val="18"/>
                <w:szCs w:val="18"/>
              </w:rPr>
              <w:t>Wysadzeniowe</w:t>
            </w:r>
            <w:proofErr w:type="spellEnd"/>
          </w:p>
        </w:tc>
      </w:tr>
      <w:tr w:rsidR="00D6213F" w:rsidRPr="00D6213F" w14:paraId="0093187E" w14:textId="77777777" w:rsidTr="000F0899">
        <w:trPr>
          <w:trHeight w:val="38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C3E04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53F5B1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Rodzaj gruntu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058A1F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</w:tc>
        <w:tc>
          <w:tcPr>
            <w:tcW w:w="22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90CD28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rumosz niegliniasty</w:t>
            </w:r>
          </w:p>
          <w:p w14:paraId="471B6826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żwir</w:t>
            </w:r>
          </w:p>
          <w:p w14:paraId="017753DF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pospółka</w:t>
            </w:r>
          </w:p>
          <w:p w14:paraId="59D95239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piasek gruby</w:t>
            </w:r>
          </w:p>
          <w:p w14:paraId="0134481A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piasek średni</w:t>
            </w:r>
          </w:p>
          <w:p w14:paraId="4DBEC1E5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piasek drobny</w:t>
            </w:r>
          </w:p>
          <w:p w14:paraId="2A214DBA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 xml:space="preserve">żużel </w:t>
            </w:r>
            <w:proofErr w:type="spellStart"/>
            <w:r w:rsidRPr="00D6213F">
              <w:rPr>
                <w:rFonts w:ascii="Aptos Display" w:hAnsi="Aptos Display"/>
                <w:sz w:val="18"/>
                <w:szCs w:val="18"/>
              </w:rPr>
              <w:t>nierozpadowy</w:t>
            </w:r>
            <w:proofErr w:type="spellEnd"/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AFAE36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piasek pylasty</w:t>
            </w:r>
          </w:p>
          <w:p w14:paraId="20BB3F10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zwietrzelina gliniasta</w:t>
            </w:r>
          </w:p>
          <w:p w14:paraId="4A6EFC70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rumosz gliniasty</w:t>
            </w:r>
          </w:p>
          <w:p w14:paraId="1ED7344C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żwir gliniasty</w:t>
            </w:r>
          </w:p>
          <w:p w14:paraId="40FE18C2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pospółka gliniasta</w:t>
            </w:r>
          </w:p>
        </w:tc>
        <w:tc>
          <w:tcPr>
            <w:tcW w:w="2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089973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mało wysadzinowe</w:t>
            </w:r>
          </w:p>
          <w:p w14:paraId="37F3BBDA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 xml:space="preserve">glina </w:t>
            </w:r>
            <w:r w:rsidRPr="00D6213F">
              <w:rPr>
                <w:rFonts w:ascii="Aptos Display" w:hAnsi="Aptos Display"/>
                <w:sz w:val="18"/>
                <w:szCs w:val="18"/>
              </w:rPr>
              <w:br/>
              <w:t>piaszczysta zwięzła,</w:t>
            </w:r>
          </w:p>
          <w:p w14:paraId="1C7A6367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glina zwięzła,</w:t>
            </w:r>
          </w:p>
          <w:p w14:paraId="1E442BA7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glina pylasta zwięzła</w:t>
            </w:r>
          </w:p>
          <w:p w14:paraId="384B7937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ił,</w:t>
            </w:r>
          </w:p>
          <w:p w14:paraId="4275FAC3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ił piaszczysty,</w:t>
            </w:r>
          </w:p>
          <w:p w14:paraId="4321E521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ił pylasty</w:t>
            </w:r>
          </w:p>
          <w:p w14:paraId="065FF81C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bardzo wysadzinowe</w:t>
            </w:r>
          </w:p>
          <w:p w14:paraId="2ABE0AD6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piasek gliniasty</w:t>
            </w:r>
          </w:p>
          <w:p w14:paraId="57B28437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pył,</w:t>
            </w:r>
          </w:p>
          <w:p w14:paraId="76870EF7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pył piaszczysty</w:t>
            </w:r>
          </w:p>
          <w:p w14:paraId="36560388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 xml:space="preserve">glina </w:t>
            </w:r>
            <w:r w:rsidRPr="00D6213F">
              <w:rPr>
                <w:rFonts w:ascii="Aptos Display" w:hAnsi="Aptos Display"/>
                <w:sz w:val="18"/>
                <w:szCs w:val="18"/>
              </w:rPr>
              <w:br/>
              <w:t>piaszczysta,</w:t>
            </w:r>
          </w:p>
          <w:p w14:paraId="1CD23E2B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glina,</w:t>
            </w:r>
          </w:p>
          <w:p w14:paraId="48A7AF38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glina pylasta</w:t>
            </w:r>
          </w:p>
          <w:p w14:paraId="63F9C8A4" w14:textId="77777777" w:rsidR="00D6213F" w:rsidRPr="00D6213F" w:rsidRDefault="00D6213F" w:rsidP="00D6213F">
            <w:pPr>
              <w:pStyle w:val="TableContents"/>
              <w:numPr>
                <w:ilvl w:val="0"/>
                <w:numId w:val="40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ił warwowy</w:t>
            </w:r>
          </w:p>
        </w:tc>
      </w:tr>
      <w:tr w:rsidR="00D6213F" w:rsidRPr="00D6213F" w14:paraId="37BBEDB2" w14:textId="77777777" w:rsidTr="000F0899">
        <w:trPr>
          <w:trHeight w:val="38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F563E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2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C5268" w14:textId="77777777" w:rsidR="00D6213F" w:rsidRPr="00D6213F" w:rsidRDefault="00D6213F" w:rsidP="00D6213F">
            <w:pPr>
              <w:pStyle w:val="Standardowytekst"/>
              <w:tabs>
                <w:tab w:val="left" w:pos="567"/>
              </w:tabs>
              <w:rPr>
                <w:rFonts w:ascii="Aptos Display" w:hAnsi="Aptos Display" w:cs="Arial Narrow"/>
                <w:sz w:val="18"/>
                <w:szCs w:val="18"/>
              </w:rPr>
            </w:pPr>
            <w:r w:rsidRPr="00D6213F">
              <w:rPr>
                <w:rFonts w:ascii="Aptos Display" w:hAnsi="Aptos Display" w:cs="Arial Narrow"/>
                <w:sz w:val="18"/>
                <w:szCs w:val="18"/>
              </w:rPr>
              <w:t>Zawartość cząstek</w:t>
            </w:r>
          </w:p>
          <w:p w14:paraId="74322281" w14:textId="77777777" w:rsidR="00D6213F" w:rsidRPr="00D6213F" w:rsidRDefault="00D6213F" w:rsidP="00D6213F">
            <w:pPr>
              <w:pStyle w:val="Standardowytekst"/>
              <w:tabs>
                <w:tab w:val="left" w:pos="567"/>
              </w:tabs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eastAsia="Arial Narrow" w:hAnsi="Aptos Display" w:cs="Arial Narrow"/>
                <w:sz w:val="18"/>
                <w:szCs w:val="18"/>
              </w:rPr>
              <w:t xml:space="preserve">- </w:t>
            </w:r>
            <w:r w:rsidRPr="00D6213F">
              <w:rPr>
                <w:rFonts w:ascii="Aptos Display" w:hAnsi="Aptos Display" w:cs="Arial Narrow"/>
                <w:sz w:val="18"/>
                <w:szCs w:val="18"/>
              </w:rPr>
              <w:t>0,075 mm</w:t>
            </w:r>
          </w:p>
          <w:p w14:paraId="42629255" w14:textId="77777777" w:rsidR="00D6213F" w:rsidRPr="00D6213F" w:rsidRDefault="00D6213F" w:rsidP="00D6213F">
            <w:pPr>
              <w:pStyle w:val="Standardowytekst"/>
              <w:tabs>
                <w:tab w:val="left" w:pos="567"/>
              </w:tabs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eastAsia="Arial Narrow" w:hAnsi="Aptos Display" w:cs="Arial Narrow"/>
                <w:sz w:val="18"/>
                <w:szCs w:val="18"/>
              </w:rPr>
              <w:t xml:space="preserve">- </w:t>
            </w:r>
            <w:r w:rsidRPr="00D6213F">
              <w:rPr>
                <w:rFonts w:ascii="Aptos Display" w:hAnsi="Aptos Display" w:cs="Arial Narrow"/>
                <w:sz w:val="18"/>
                <w:szCs w:val="18"/>
              </w:rPr>
              <w:t>0,02   mm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94927B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%</w:t>
            </w:r>
          </w:p>
        </w:tc>
        <w:tc>
          <w:tcPr>
            <w:tcW w:w="22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C45D17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  <w:p w14:paraId="5833FE1E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  <w:p w14:paraId="5DA898AB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&lt; 15</w:t>
            </w:r>
          </w:p>
          <w:p w14:paraId="27F5B4CF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&lt;   3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263721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  <w:p w14:paraId="0D1D9CDF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  <w:p w14:paraId="4417CD1C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od 15 do 30</w:t>
            </w:r>
          </w:p>
          <w:p w14:paraId="60248A8E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od 3 do 10</w:t>
            </w:r>
          </w:p>
        </w:tc>
        <w:tc>
          <w:tcPr>
            <w:tcW w:w="2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44C30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  <w:p w14:paraId="754BCF23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  <w:p w14:paraId="78565BBC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&gt; 30</w:t>
            </w:r>
          </w:p>
          <w:p w14:paraId="240A3C66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&gt; 10</w:t>
            </w:r>
          </w:p>
        </w:tc>
      </w:tr>
      <w:tr w:rsidR="00D6213F" w:rsidRPr="00D6213F" w14:paraId="5998A27F" w14:textId="77777777" w:rsidTr="000F0899">
        <w:trPr>
          <w:trHeight w:val="38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9A9AEF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3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6916D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 xml:space="preserve">Kapilarność bierna </w:t>
            </w:r>
            <w:proofErr w:type="spellStart"/>
            <w:r w:rsidRPr="00D6213F">
              <w:rPr>
                <w:rFonts w:ascii="Aptos Display" w:hAnsi="Aptos Display"/>
                <w:sz w:val="18"/>
                <w:szCs w:val="18"/>
              </w:rPr>
              <w:t>H</w:t>
            </w:r>
            <w:r w:rsidRPr="00D6213F">
              <w:rPr>
                <w:rFonts w:ascii="Aptos Display" w:hAnsi="Aptos Display"/>
                <w:sz w:val="18"/>
                <w:szCs w:val="18"/>
                <w:vertAlign w:val="subscript"/>
              </w:rPr>
              <w:t>kb</w:t>
            </w:r>
            <w:proofErr w:type="spellEnd"/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75CAD4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m</w:t>
            </w:r>
          </w:p>
        </w:tc>
        <w:tc>
          <w:tcPr>
            <w:tcW w:w="22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F304C1" w14:textId="77777777" w:rsidR="00D6213F" w:rsidRPr="00D6213F" w:rsidRDefault="00D6213F" w:rsidP="00D6213F">
            <w:pPr>
              <w:pStyle w:val="Standardowytekst"/>
              <w:tabs>
                <w:tab w:val="left" w:pos="567"/>
              </w:tabs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eastAsia="Arial Narrow" w:hAnsi="Aptos Display" w:cs="Arial Narrow"/>
                <w:sz w:val="18"/>
                <w:szCs w:val="18"/>
              </w:rPr>
              <w:t xml:space="preserve">&lt; </w:t>
            </w:r>
            <w:r w:rsidRPr="00D6213F">
              <w:rPr>
                <w:rFonts w:ascii="Aptos Display" w:hAnsi="Aptos Display" w:cs="Arial Narrow"/>
                <w:sz w:val="18"/>
                <w:szCs w:val="18"/>
              </w:rPr>
              <w:t>1,0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0A1C81" w14:textId="77777777" w:rsidR="00D6213F" w:rsidRPr="00D6213F" w:rsidRDefault="00D6213F" w:rsidP="00D6213F">
            <w:pPr>
              <w:pStyle w:val="Standardowytekst"/>
              <w:tabs>
                <w:tab w:val="left" w:pos="567"/>
              </w:tabs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eastAsia="Arial Narrow" w:hAnsi="Aptos Display" w:cs="Arial Narrow"/>
                <w:sz w:val="18"/>
                <w:szCs w:val="18"/>
              </w:rPr>
              <w:t xml:space="preserve"> </w:t>
            </w:r>
            <w:r w:rsidRPr="00D6213F">
              <w:rPr>
                <w:rFonts w:ascii="Aptos Display" w:hAnsi="Aptos Display" w:cs="Arial Narrow"/>
                <w:sz w:val="18"/>
                <w:szCs w:val="18"/>
              </w:rPr>
              <w:t>1,0</w:t>
            </w:r>
          </w:p>
        </w:tc>
        <w:tc>
          <w:tcPr>
            <w:tcW w:w="2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F46A23" w14:textId="77777777" w:rsidR="00D6213F" w:rsidRPr="00D6213F" w:rsidRDefault="00D6213F" w:rsidP="00D6213F">
            <w:pPr>
              <w:pStyle w:val="Standardowytekst"/>
              <w:tabs>
                <w:tab w:val="left" w:pos="567"/>
              </w:tabs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eastAsia="Arial Narrow" w:hAnsi="Aptos Display" w:cs="Arial Narrow"/>
                <w:sz w:val="18"/>
                <w:szCs w:val="18"/>
              </w:rPr>
              <w:t xml:space="preserve">&gt; </w:t>
            </w:r>
            <w:r w:rsidRPr="00D6213F">
              <w:rPr>
                <w:rFonts w:ascii="Aptos Display" w:hAnsi="Aptos Display" w:cs="Arial Narrow"/>
                <w:sz w:val="18"/>
                <w:szCs w:val="18"/>
              </w:rPr>
              <w:t>1,0</w:t>
            </w:r>
          </w:p>
        </w:tc>
      </w:tr>
      <w:tr w:rsidR="00D6213F" w:rsidRPr="00D6213F" w14:paraId="64A446FA" w14:textId="77777777" w:rsidTr="000F0899">
        <w:trPr>
          <w:trHeight w:val="38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EBD8C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4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DA94C7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Wskaźnik piaskowy WP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8A65DE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</w:tc>
        <w:tc>
          <w:tcPr>
            <w:tcW w:w="22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72CBBD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&gt; 35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FF068C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od 25 do 35</w:t>
            </w:r>
          </w:p>
        </w:tc>
        <w:tc>
          <w:tcPr>
            <w:tcW w:w="2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AB107C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&lt; 25</w:t>
            </w:r>
          </w:p>
        </w:tc>
      </w:tr>
    </w:tbl>
    <w:p w14:paraId="0D43CE2C" w14:textId="77777777" w:rsid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1F6B6157" w14:textId="77777777" w:rsid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1A54BBE9" w14:textId="77777777" w:rsid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4E0B5D0D" w14:textId="77777777" w:rsid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311FF2D0" w14:textId="77777777" w:rsid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342A870C" w14:textId="77777777" w:rsid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2C25F0B9" w14:textId="77777777" w:rsid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39724239" w14:textId="77777777" w:rsid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1DE7627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7D49304B" w14:textId="77777777" w:rsidR="00D6213F" w:rsidRPr="00D6213F" w:rsidRDefault="00D6213F" w:rsidP="00D6213F">
      <w:pPr>
        <w:pStyle w:val="Standard"/>
        <w:numPr>
          <w:ilvl w:val="0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SPRZĘT</w:t>
      </w:r>
    </w:p>
    <w:p w14:paraId="7BCEA3EE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Ogólne wymagania dotyczące sprzętu</w:t>
      </w:r>
    </w:p>
    <w:p w14:paraId="4173D6E0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ab/>
        <w:t>Ogólne wymagania dotyczące sprzętu podano w SST D-00.00.00 Wymagania ogólne pkt 3.</w:t>
      </w:r>
    </w:p>
    <w:p w14:paraId="14071B21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Sprzęt do robót ziemnych</w:t>
      </w:r>
    </w:p>
    <w:p w14:paraId="6FA88CF7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Wykonawca przystępujący do wykonania robót ziemnych powinien wykazać się możliwością korzystania z następującego sprzętu do:</w:t>
      </w:r>
    </w:p>
    <w:p w14:paraId="3034C09D" w14:textId="77777777" w:rsidR="00D6213F" w:rsidRPr="00D6213F" w:rsidRDefault="00D6213F" w:rsidP="00D6213F">
      <w:pPr>
        <w:pStyle w:val="Standard"/>
        <w:numPr>
          <w:ilvl w:val="0"/>
          <w:numId w:val="4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odspajania i wydobywania gruntów (narzędzia mechaniczne, młoty pneumatyczne, zrywarki, koparki, ładowarki, wiertarki mechaniczne itp.),</w:t>
      </w:r>
    </w:p>
    <w:p w14:paraId="72CE1BA0" w14:textId="77777777" w:rsidR="00D6213F" w:rsidRPr="00D6213F" w:rsidRDefault="00D6213F" w:rsidP="00D6213F">
      <w:pPr>
        <w:pStyle w:val="Standard"/>
        <w:numPr>
          <w:ilvl w:val="0"/>
          <w:numId w:val="4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jednoczesnego wydobywania i przemieszczania gruntów (spycharki, zgarniarki, równiarki, urządzenia do hydromechanizacji itp.),</w:t>
      </w:r>
    </w:p>
    <w:p w14:paraId="6806CC19" w14:textId="77777777" w:rsidR="00D6213F" w:rsidRPr="00D6213F" w:rsidRDefault="00D6213F" w:rsidP="00D6213F">
      <w:pPr>
        <w:pStyle w:val="Standard"/>
        <w:numPr>
          <w:ilvl w:val="0"/>
          <w:numId w:val="4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transportu mas ziemnych (samochody wywrotki, samochody skrzyniowe, taśmociągi itp.),</w:t>
      </w:r>
    </w:p>
    <w:p w14:paraId="67D0C866" w14:textId="77777777" w:rsidR="00D6213F" w:rsidRPr="00D6213F" w:rsidRDefault="00D6213F" w:rsidP="00D6213F">
      <w:pPr>
        <w:pStyle w:val="Standard"/>
        <w:numPr>
          <w:ilvl w:val="0"/>
          <w:numId w:val="4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sprzętu zagęszczającego (walce, ubijaki, płyty wibracyjne itp.).</w:t>
      </w:r>
    </w:p>
    <w:p w14:paraId="4FA4F1C8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05DC61BF" w14:textId="77777777" w:rsidR="00D6213F" w:rsidRPr="00D6213F" w:rsidRDefault="00D6213F" w:rsidP="00D6213F">
      <w:pPr>
        <w:pStyle w:val="Standard"/>
        <w:numPr>
          <w:ilvl w:val="0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TRANSPORT</w:t>
      </w:r>
    </w:p>
    <w:p w14:paraId="729E98ED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Ogólne wymagania dotyczące transportu</w:t>
      </w:r>
    </w:p>
    <w:p w14:paraId="495DB34F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Ogólne wymagania dotyczące transportu podano w SST D-00.00.00 Wymagania ogólne </w:t>
      </w:r>
      <w:r w:rsidRPr="00D6213F">
        <w:rPr>
          <w:rFonts w:ascii="Aptos Display" w:hAnsi="Aptos Display"/>
          <w:sz w:val="18"/>
          <w:szCs w:val="18"/>
        </w:rPr>
        <w:br/>
        <w:t>pkt 4.</w:t>
      </w:r>
    </w:p>
    <w:p w14:paraId="2AB4B73D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Transport gruntów</w:t>
      </w:r>
    </w:p>
    <w:p w14:paraId="71E67B52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</w:t>
      </w:r>
      <w:r w:rsidRPr="00D6213F">
        <w:rPr>
          <w:rFonts w:ascii="Aptos Display" w:hAnsi="Aptos Display"/>
          <w:sz w:val="18"/>
          <w:szCs w:val="18"/>
        </w:rPr>
        <w:tab/>
        <w:t>Wybór środków transportowych oraz metod transportu powinien być dostosowany do rodzaju gruntu (materiału), jego objętości, sposobu odspajania i załadunku oraz do odległości transportu. Wydajność środków transportowych powinna być ponadto dostosowana do wydajności sprzętu stosowanego do urabiania i wbudowania gruntu (materiału).</w:t>
      </w:r>
    </w:p>
    <w:p w14:paraId="3215E2AA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Zwiększenie odległości transportu ponad wartości zatwierdzone nie może być podstawą roszczeń Wykonawcy, dotyczących dodatkowej zapłaty za transport, o ile zwiększone odległości nie zostały wcześniej zaakceptowane na piśmie przez Inżyniera.</w:t>
      </w:r>
    </w:p>
    <w:p w14:paraId="0CA56090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3F762EC2" w14:textId="77777777" w:rsidR="00D6213F" w:rsidRPr="00D6213F" w:rsidRDefault="00D6213F" w:rsidP="00D6213F">
      <w:pPr>
        <w:pStyle w:val="Standard"/>
        <w:numPr>
          <w:ilvl w:val="0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WYKONANIE ROBÓT</w:t>
      </w:r>
    </w:p>
    <w:p w14:paraId="33EC9607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Ogólne zasady wykonania robót</w:t>
      </w:r>
    </w:p>
    <w:p w14:paraId="1644644F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Ogólne zasady wykonania robót podano w SST D-00.00.00 Wymagania ogólne pkt 5.</w:t>
      </w:r>
    </w:p>
    <w:p w14:paraId="58C8F567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Dokładność wykonania wykopów i nasypów</w:t>
      </w:r>
    </w:p>
    <w:p w14:paraId="307B4DEE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Odchylenie osi korpusu ziemnego, w wykopie lub nasypie, od osi projektowanej nie powinny być większe niż ± 10 cm. Różnica w stosunku do projektowanych rzędnych robót ziemnych nie może przekraczać + 1 cm i -3 cm. Szerokość górnej powierzchni korpusu nie może różnić się od szerokości projektowanej o więcej niż ± 10 cm, a krawędzie korony drogi nie powinny mieć wyraźnych załamań w planie. Pochylenie skarp nie powinno różnić się od projektowanego o więcej niż 10% jego wartości wyrażonej tangensem kąta. Maksymalne nierówności na powierzchni skarp nie powinny przekraczać ± 10 cm przy pomiarze łatą 3-metrową, albo powinny być spełnione inne wymagania dotyczące nierówności, wynikające ze sposobu umocnienia powierzchni skarpy.</w:t>
      </w:r>
    </w:p>
    <w:p w14:paraId="05697151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Odwodnienia pasa robót ziemnych</w:t>
      </w:r>
    </w:p>
    <w:p w14:paraId="392CD956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Niezależnie od budowy urządzeń, stanowiących elementy systemów odwadniających, ujętych w dokumentacji projektowej, Wykonawca powinien, o ile wymagają tego warunki terenowe, wykonać urządzenia, które zapewnią odprowadzenie wód gruntowych i opadowych poza obszar robót ziemnych tak, aby zabezpieczyć grunty przed przewilgoceniem i nawodnieniem. Wykonawca ma obowiązek takiego wykonywania wykopów i nasypów, aby powierzchniom gruntu nadawać w całym okresie trwania robót spadki, zapewniające prawidłowe odwodnienie. Jeżeli, wskutek zaniedbania Wykonawcy, grunty ulegną nawodnieniu, które spowoduje ich długotrwałą nieprzydatność, Wykonawca ma obowiązek usunięcia tych gruntów i zastąpienia ich gruntami przydatnymi na własny koszt bez jakichkolwiek dodatkowych opłat ze strony Zamawiającego za te czynności, jak również za dowieziony grunt. Odprowadzenie wód do istniejących zbiorników naturalnych i urządzeń odwadniających musi być poprzedzone uzgodnieniem z odpowiednimi instytucjami.</w:t>
      </w:r>
    </w:p>
    <w:p w14:paraId="089A98D4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Odwodnienie wykopów</w:t>
      </w:r>
    </w:p>
    <w:p w14:paraId="2DE5B5AA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Technologia wykonania wykopu musi umożliwiać jego prawidłowe odwodnienie w całym okresie trwania robót ziemnych. Wykonanie wykopów powinno postępować w kierunku podnoszenia się niwelety. W czasie robót ziemnych należy zachować odpowiedni spadek podłużny i nadać przekrojom poprzecznym spadki, umożliwiające szybki odpływ wód z wykopu. O ile w dokumentacji projektowej nie zawarto innego wymagania, spadek poprzeczny nie powinien być mniejszy niż 4% w przypadku gruntów spoistych i nie mniejszy niż 2% w przypadku gruntów niespoistych. Należy uwzględnić ewentualny wpływ kolejności i sposobu odspajania gruntów oraz terminów wykonywania innych robót na spełnienie wymagań dotyczących prawidłowego odwodnienia wykopu w czasie postępu robót ziemnych. Źródła wody, odsłonięte przy wykonywaniu wykopów, należy ująć w rowy i /lub dreny. Wody opadowe i gruntowe należy odprowadzić poza teren pasa robót ziemnych.</w:t>
      </w:r>
    </w:p>
    <w:p w14:paraId="6076FA85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4F75B042" w14:textId="77777777" w:rsidR="00D6213F" w:rsidRPr="00D6213F" w:rsidRDefault="00D6213F" w:rsidP="00D6213F">
      <w:pPr>
        <w:pStyle w:val="Standard"/>
        <w:numPr>
          <w:ilvl w:val="0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KONTROLA JAKOŚCI ROBÓT</w:t>
      </w:r>
    </w:p>
    <w:p w14:paraId="70F7BC0D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Ogólne zasady kontroli jakości robót</w:t>
      </w:r>
    </w:p>
    <w:p w14:paraId="6AF62406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Ogólne zasady kontroli jakości robót podano w SST D-00.00.00 „Wymagania ogólne” pkt 6.</w:t>
      </w:r>
    </w:p>
    <w:p w14:paraId="7FD0EA32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Badania i pomiary w czasie wykonywania robót ziemnych</w:t>
      </w:r>
    </w:p>
    <w:p w14:paraId="0CB56F49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Sprawdzenie odwodnienia</w:t>
      </w:r>
    </w:p>
    <w:p w14:paraId="277B0562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Sprawdzenie odwodnienia korpusu ziemnego polega na kontroli zgodności z wymaganiami specyfikacji określonymi w </w:t>
      </w:r>
      <w:r w:rsidRPr="00D6213F">
        <w:rPr>
          <w:rFonts w:ascii="Aptos Display" w:hAnsi="Aptos Display"/>
          <w:sz w:val="18"/>
          <w:szCs w:val="18"/>
        </w:rPr>
        <w:lastRenderedPageBreak/>
        <w:t>punkcie 5 oraz z dokumentacją projektową.</w:t>
      </w:r>
    </w:p>
    <w:p w14:paraId="358A4D7B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Szczególną uwagę należy zwrócić na:</w:t>
      </w:r>
    </w:p>
    <w:p w14:paraId="15CB2919" w14:textId="77777777" w:rsidR="00D6213F" w:rsidRPr="00D6213F" w:rsidRDefault="00D6213F" w:rsidP="00D6213F">
      <w:pPr>
        <w:pStyle w:val="Standard"/>
        <w:numPr>
          <w:ilvl w:val="0"/>
          <w:numId w:val="4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właściwe ujęcie i odprowadzenie wód opadowych,</w:t>
      </w:r>
    </w:p>
    <w:p w14:paraId="2DF46D83" w14:textId="77777777" w:rsidR="00D6213F" w:rsidRPr="00D6213F" w:rsidRDefault="00D6213F" w:rsidP="00D6213F">
      <w:pPr>
        <w:pStyle w:val="Standard"/>
        <w:numPr>
          <w:ilvl w:val="0"/>
          <w:numId w:val="4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właściwe ujęcie i odprowadzenie wysięków wodnych.</w:t>
      </w:r>
    </w:p>
    <w:p w14:paraId="151A14BB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Sprawdzenie jakości wykonania robót</w:t>
      </w:r>
    </w:p>
    <w:p w14:paraId="249A111E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Czynności wchodzące w zakres sprawdzenia jakości wykonania robót określono</w:t>
      </w:r>
      <w:r w:rsidRPr="00D6213F">
        <w:rPr>
          <w:rFonts w:ascii="Aptos Display" w:hAnsi="Aptos Display"/>
          <w:sz w:val="18"/>
          <w:szCs w:val="18"/>
        </w:rPr>
        <w:br/>
        <w:t>w punkcie 6 SST D-02.01.01, D-02.02.01 oraz D-02.03.01.</w:t>
      </w:r>
    </w:p>
    <w:p w14:paraId="458F74CE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Badania do odbioru korpusu ziemnego</w:t>
      </w:r>
    </w:p>
    <w:p w14:paraId="2B80D290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Częstotliwość oraz zakres badań i pomiarów</w:t>
      </w:r>
    </w:p>
    <w:p w14:paraId="081A9BFB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Częstotliwość oraz zakres badań i pomiarów do odbioru korpusu ziemnego podaje tablica 2.</w:t>
      </w:r>
    </w:p>
    <w:p w14:paraId="7FDEB276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1D71679C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Tablica 2. Częstotliwość oraz zakres badań i pomiarów wykonanych robót ziemnych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5"/>
        <w:gridCol w:w="2280"/>
        <w:gridCol w:w="6330"/>
      </w:tblGrid>
      <w:tr w:rsidR="00D6213F" w:rsidRPr="00D6213F" w14:paraId="2923CA2F" w14:textId="77777777" w:rsidTr="000F0899"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A08033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Lp.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62E4AC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Badana cecha</w:t>
            </w:r>
          </w:p>
        </w:tc>
        <w:tc>
          <w:tcPr>
            <w:tcW w:w="6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EB3A2E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Minimalna częstotliwość badań i pomiarów</w:t>
            </w:r>
          </w:p>
        </w:tc>
      </w:tr>
      <w:tr w:rsidR="00D6213F" w:rsidRPr="00D6213F" w14:paraId="0680F7D5" w14:textId="77777777" w:rsidTr="000F0899"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1044E4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1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FB42C" w14:textId="77777777" w:rsidR="00D6213F" w:rsidRPr="00D6213F" w:rsidRDefault="00D6213F" w:rsidP="00D6213F">
            <w:pPr>
              <w:pStyle w:val="Standardowytekst"/>
              <w:tabs>
                <w:tab w:val="left" w:pos="567"/>
              </w:tabs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Pomiar szerokości korpusu ziemnego</w:t>
            </w:r>
          </w:p>
        </w:tc>
        <w:tc>
          <w:tcPr>
            <w:tcW w:w="6330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1FD18D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Pomiar taśmą, szablonem, łatą o długości 3 m i poziomicą lub niwelatorem, w odstępach:</w:t>
            </w:r>
          </w:p>
          <w:p w14:paraId="70B6F8B1" w14:textId="77777777" w:rsidR="00D6213F" w:rsidRPr="00D6213F" w:rsidRDefault="00D6213F" w:rsidP="00D6213F">
            <w:pPr>
              <w:pStyle w:val="TableContents"/>
              <w:numPr>
                <w:ilvl w:val="0"/>
                <w:numId w:val="43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co 200 m na prostych, w punktach głównych łuku,</w:t>
            </w:r>
          </w:p>
          <w:p w14:paraId="366FA2C6" w14:textId="77777777" w:rsidR="00D6213F" w:rsidRPr="00D6213F" w:rsidRDefault="00D6213F" w:rsidP="00D6213F">
            <w:pPr>
              <w:pStyle w:val="TableContents"/>
              <w:numPr>
                <w:ilvl w:val="0"/>
                <w:numId w:val="43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 xml:space="preserve">co 100 m na łukach o R </w:t>
            </w:r>
            <w:r w:rsidRPr="00D6213F">
              <w:rPr>
                <w:rFonts w:ascii="Aptos Display" w:hAnsi="Aptos Display"/>
                <w:sz w:val="18"/>
                <w:szCs w:val="18"/>
              </w:rPr>
              <w:t> 100 m,</w:t>
            </w:r>
          </w:p>
          <w:p w14:paraId="73C46529" w14:textId="77777777" w:rsidR="00D6213F" w:rsidRPr="00D6213F" w:rsidRDefault="00D6213F" w:rsidP="00D6213F">
            <w:pPr>
              <w:pStyle w:val="TableContents"/>
              <w:numPr>
                <w:ilvl w:val="0"/>
                <w:numId w:val="43"/>
              </w:num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co 50 m na łukach o R &lt; 100 m</w:t>
            </w:r>
          </w:p>
          <w:p w14:paraId="5069D0ED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oraz w miejscach, które budzą wątpliwości</w:t>
            </w:r>
          </w:p>
        </w:tc>
      </w:tr>
      <w:tr w:rsidR="00D6213F" w:rsidRPr="00D6213F" w14:paraId="70412C57" w14:textId="77777777" w:rsidTr="000F0899"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B050CA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2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1827E1" w14:textId="77777777" w:rsidR="00D6213F" w:rsidRPr="00D6213F" w:rsidRDefault="00D6213F" w:rsidP="00D6213F">
            <w:pPr>
              <w:pStyle w:val="Standardowytekst"/>
              <w:tabs>
                <w:tab w:val="left" w:pos="567"/>
              </w:tabs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Pomiar szerokości dna rowów</w:t>
            </w:r>
          </w:p>
        </w:tc>
        <w:tc>
          <w:tcPr>
            <w:tcW w:w="6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BEBC0E" w14:textId="77777777" w:rsidR="00D6213F" w:rsidRPr="00D6213F" w:rsidRDefault="00D6213F" w:rsidP="00D6213F">
            <w:p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</w:tc>
      </w:tr>
      <w:tr w:rsidR="00D6213F" w:rsidRPr="00D6213F" w14:paraId="02C63976" w14:textId="77777777" w:rsidTr="000F0899"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EFBD8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3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205938" w14:textId="77777777" w:rsidR="00D6213F" w:rsidRPr="00D6213F" w:rsidRDefault="00D6213F" w:rsidP="00D6213F">
            <w:pPr>
              <w:pStyle w:val="Standardowytekst"/>
              <w:tabs>
                <w:tab w:val="left" w:pos="567"/>
              </w:tabs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Pomiar rzędnych powierzchni korpusu ziemnego</w:t>
            </w:r>
          </w:p>
        </w:tc>
        <w:tc>
          <w:tcPr>
            <w:tcW w:w="6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0BABAF" w14:textId="77777777" w:rsidR="00D6213F" w:rsidRPr="00D6213F" w:rsidRDefault="00D6213F" w:rsidP="00D6213F">
            <w:p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</w:tc>
      </w:tr>
      <w:tr w:rsidR="00D6213F" w:rsidRPr="00D6213F" w14:paraId="072D4E3D" w14:textId="77777777" w:rsidTr="000F0899"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71207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4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9B45D4" w14:textId="77777777" w:rsidR="00D6213F" w:rsidRPr="00D6213F" w:rsidRDefault="00D6213F" w:rsidP="00D6213F">
            <w:pPr>
              <w:pStyle w:val="Standardowytekst"/>
              <w:tabs>
                <w:tab w:val="left" w:pos="567"/>
              </w:tabs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Pomiar pochylenia skarp</w:t>
            </w:r>
          </w:p>
        </w:tc>
        <w:tc>
          <w:tcPr>
            <w:tcW w:w="6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D291B9" w14:textId="77777777" w:rsidR="00D6213F" w:rsidRPr="00D6213F" w:rsidRDefault="00D6213F" w:rsidP="00D6213F">
            <w:p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</w:tc>
      </w:tr>
      <w:tr w:rsidR="00D6213F" w:rsidRPr="00D6213F" w14:paraId="3381580B" w14:textId="77777777" w:rsidTr="000F0899"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F399F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5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28331" w14:textId="77777777" w:rsidR="00D6213F" w:rsidRPr="00D6213F" w:rsidRDefault="00D6213F" w:rsidP="00D6213F">
            <w:pPr>
              <w:pStyle w:val="Standardowytekst"/>
              <w:tabs>
                <w:tab w:val="left" w:pos="567"/>
              </w:tabs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Pomiar równości powierzchni korpusu</w:t>
            </w:r>
          </w:p>
        </w:tc>
        <w:tc>
          <w:tcPr>
            <w:tcW w:w="6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9FE784" w14:textId="77777777" w:rsidR="00D6213F" w:rsidRPr="00D6213F" w:rsidRDefault="00D6213F" w:rsidP="00D6213F">
            <w:p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</w:tc>
      </w:tr>
      <w:tr w:rsidR="00D6213F" w:rsidRPr="00D6213F" w14:paraId="194DA9A8" w14:textId="77777777" w:rsidTr="000F0899"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1B7478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6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4FC43C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Pomiar równości skarp</w:t>
            </w:r>
          </w:p>
        </w:tc>
        <w:tc>
          <w:tcPr>
            <w:tcW w:w="6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2804D2" w14:textId="77777777" w:rsidR="00D6213F" w:rsidRPr="00D6213F" w:rsidRDefault="00D6213F" w:rsidP="00D6213F">
            <w:pPr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</w:p>
        </w:tc>
      </w:tr>
      <w:tr w:rsidR="00D6213F" w:rsidRPr="00D6213F" w14:paraId="296AA66C" w14:textId="77777777" w:rsidTr="000F0899"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7262CE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7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454B54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Pomiar spadku podłużnego powierzchni korpusu lub dna rowu</w:t>
            </w:r>
          </w:p>
        </w:tc>
        <w:tc>
          <w:tcPr>
            <w:tcW w:w="63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67D532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Pomiar niwelatorem rzędnych w odstępach co 200 m oraz w punktach wątpliwych</w:t>
            </w:r>
          </w:p>
        </w:tc>
      </w:tr>
      <w:tr w:rsidR="00D6213F" w:rsidRPr="00D6213F" w14:paraId="2DB6FBE0" w14:textId="77777777" w:rsidTr="000F0899"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F4D1B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8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BDF6C6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Badanie zagęszczenia gruntu</w:t>
            </w:r>
          </w:p>
        </w:tc>
        <w:tc>
          <w:tcPr>
            <w:tcW w:w="63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B0EE68" w14:textId="77777777" w:rsidR="00D6213F" w:rsidRPr="00D6213F" w:rsidRDefault="00D6213F" w:rsidP="00D6213F">
            <w:pPr>
              <w:pStyle w:val="TableContents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D6213F">
              <w:rPr>
                <w:rFonts w:ascii="Aptos Display" w:hAnsi="Aptos Display"/>
                <w:sz w:val="18"/>
                <w:szCs w:val="18"/>
              </w:rPr>
              <w:t>Wskaźnik zagęszczenia określać dla każdej ułożonej warstwy lecz nie rzadziej niż w trzech punktach na 1000 m</w:t>
            </w:r>
            <w:r w:rsidRPr="00D6213F">
              <w:rPr>
                <w:rFonts w:ascii="Aptos Display" w:hAnsi="Aptos Display"/>
                <w:sz w:val="18"/>
                <w:szCs w:val="18"/>
                <w:vertAlign w:val="superscript"/>
              </w:rPr>
              <w:t>2</w:t>
            </w:r>
            <w:r w:rsidRPr="00D6213F">
              <w:rPr>
                <w:rFonts w:ascii="Aptos Display" w:hAnsi="Aptos Display"/>
                <w:sz w:val="18"/>
                <w:szCs w:val="18"/>
              </w:rPr>
              <w:t xml:space="preserve"> warstwy</w:t>
            </w:r>
          </w:p>
        </w:tc>
      </w:tr>
    </w:tbl>
    <w:p w14:paraId="5FE99006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Szerokość korpusu ziemnego</w:t>
      </w:r>
    </w:p>
    <w:p w14:paraId="1E47133E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ab/>
        <w:t>Szerokość korpusu ziemnego nie może różnić się od szerokości projektowanej o więcej niż ± 10 cm.</w:t>
      </w:r>
    </w:p>
    <w:p w14:paraId="27B9FBEE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Szerokość dna rowów</w:t>
      </w:r>
    </w:p>
    <w:p w14:paraId="25029B1A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Szerokość dna rowów nie może różnić się od szerokości projektowanej o więcej niż ± 5 cm.</w:t>
      </w:r>
    </w:p>
    <w:p w14:paraId="7004EC6A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Rzędne korony korpusu ziemnego</w:t>
      </w:r>
    </w:p>
    <w:p w14:paraId="07EE92A7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ab/>
        <w:t>Rzędne korony korpusu ziemnego nie mogą różnić się od rzędnych projektowanych o więcej niż -3 cm lub +1 cm.</w:t>
      </w:r>
    </w:p>
    <w:p w14:paraId="667CB2C2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Pochylenie skarp</w:t>
      </w:r>
    </w:p>
    <w:p w14:paraId="58E2AF1E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Pochylenie skarp nie może różnić się od pochylenia projektowanego o więcej niż 10% wartości pochylenia wyrażonego tangensem kąta.</w:t>
      </w:r>
    </w:p>
    <w:p w14:paraId="0B64E84B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Równość korony korpusu</w:t>
      </w:r>
    </w:p>
    <w:p w14:paraId="39304948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Nierówności powierzchni korpusu ziemnego mierzone łatą 3-metrową, nie mogą przekraczać 3 cm.</w:t>
      </w:r>
    </w:p>
    <w:p w14:paraId="0C78264D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Równość skarp</w:t>
      </w:r>
    </w:p>
    <w:p w14:paraId="786214F6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Nierówności skarp, mierzone łatą 3-metrową, nie mogą przekraczać ± 10 cm.</w:t>
      </w:r>
    </w:p>
    <w:p w14:paraId="65CB1C06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Spadek podłużny korony korpusu lub dna rowu</w:t>
      </w:r>
    </w:p>
    <w:p w14:paraId="3BFEF95B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Spadek podłużny powierzchni korpusu ziemnego lub dna rowu, sprawdzony przez pomiar niwelatorem rzędnych wysokościowych, nie może dawać różnic, w stosunku do rzędnych projektowanych, większych niż -3 cm lub +1 cm.</w:t>
      </w:r>
    </w:p>
    <w:p w14:paraId="3FB0F678" w14:textId="77777777" w:rsidR="00D6213F" w:rsidRPr="00D6213F" w:rsidRDefault="00D6213F" w:rsidP="00D6213F">
      <w:pPr>
        <w:pStyle w:val="Standard"/>
        <w:numPr>
          <w:ilvl w:val="2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Zagęszczenie gruntu</w:t>
      </w:r>
    </w:p>
    <w:p w14:paraId="02EC2E57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Wskaźnik zagęszczenia gruntu określony zgodnie z BN-77/8931-12 powinien być zgodny z założonym dla odpowiedniej kategorii ruchu. W przypadku gruntów dla których nie można określić wskaźnika zagęszczenia należy określić wskaźnik odkształcenia I0, zgodnie z normą PN-S-02205:1998.</w:t>
      </w:r>
    </w:p>
    <w:p w14:paraId="39BA83CA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Zasady postępowania z wadliwie wykonanymi robotami</w:t>
      </w:r>
    </w:p>
    <w:p w14:paraId="435EC177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Wszystkie materiały nie spełniające wymagań podanych w odpowiednich punktach specyfikacji, zostaną odrzucone. Jeśli materiały nie spełniające wymagań zostaną wbudowane lub zastosowane, to na polecenie Inżyniera Wykonawca wymieni je na właściwe, na własny koszt.</w:t>
      </w:r>
    </w:p>
    <w:p w14:paraId="2530BDFC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Wszystkie roboty, które wykazują większe odchylenia cech od określonych w punktach 5 i 6 specyfikacji powinny być ponownie wykonane przez Wykonawcę na jego koszt.</w:t>
      </w:r>
    </w:p>
    <w:p w14:paraId="59F53886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      Na pisemne wystąpienie Wykonawcy, Inżynier może uznać wadę za nie mającą zasadniczego wpływu na cechy eksploatacyjne drogi i ustali zakres i wielkość potrąceń za obniżoną jakość.</w:t>
      </w:r>
    </w:p>
    <w:p w14:paraId="2F864D90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4E5A61D5" w14:textId="77777777" w:rsidR="00D6213F" w:rsidRPr="00D6213F" w:rsidRDefault="00D6213F" w:rsidP="00D6213F">
      <w:pPr>
        <w:pStyle w:val="Standard"/>
        <w:numPr>
          <w:ilvl w:val="0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OBMIAR ROBÓT</w:t>
      </w:r>
    </w:p>
    <w:p w14:paraId="7C67FE05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Ogólne zasady obmiaru robót</w:t>
      </w:r>
    </w:p>
    <w:p w14:paraId="3C88F742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Ogólne zasady obmiaru robót podano w SST D-00.00.00 „Wymagania ogólne” pkt 7.</w:t>
      </w:r>
    </w:p>
    <w:p w14:paraId="6D82791D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lastRenderedPageBreak/>
        <w:t>Obmiar robót ziemnych</w:t>
      </w:r>
    </w:p>
    <w:p w14:paraId="416D3B15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Jednostka obmiarową jest m3 (metr sześcienny) wykonanych robót ziemnych.</w:t>
      </w:r>
    </w:p>
    <w:p w14:paraId="5596E03C" w14:textId="77777777" w:rsidR="00D6213F" w:rsidRPr="00D6213F" w:rsidRDefault="00D6213F" w:rsidP="00D6213F">
      <w:pPr>
        <w:pStyle w:val="Standard"/>
        <w:numPr>
          <w:ilvl w:val="0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ODBIÓR ROBÓT</w:t>
      </w:r>
    </w:p>
    <w:p w14:paraId="18253996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Ogólne zasady odbioru robót podano w SST D-00.00.00 Wymagania ogólne pkt 8.</w:t>
      </w:r>
    </w:p>
    <w:p w14:paraId="671EF686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Roboty ziemne uznaje się za wykonane zgodnie z dokumentacją projektową, SST i wymaganiami Inżyniera, jeżeli wszystkie pomiary i badania z zachowaniem tolerancji wg pkt 6 dały wyniki pozytywne.</w:t>
      </w:r>
    </w:p>
    <w:p w14:paraId="29E45403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3777CF0E" w14:textId="77777777" w:rsidR="00D6213F" w:rsidRPr="00D6213F" w:rsidRDefault="00D6213F" w:rsidP="00D6213F">
      <w:pPr>
        <w:pStyle w:val="Standard"/>
        <w:numPr>
          <w:ilvl w:val="0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PODSTAWA PŁATNOŚCI</w:t>
      </w:r>
    </w:p>
    <w:p w14:paraId="0A4F2F5F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Ogólne ustalenia dotyczące podstawy płatności podano w SST D-00.00.00 Wymagania ogólne pkt 9.</w:t>
      </w:r>
    </w:p>
    <w:p w14:paraId="1AD8F67A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ab/>
        <w:t>Zakres czynności objętych ceną jednostkową podano w SST D-02.01.01 oraz D-02.03.01 pkt 9.</w:t>
      </w:r>
    </w:p>
    <w:p w14:paraId="10746B2F" w14:textId="77777777" w:rsidR="00D6213F" w:rsidRPr="00D6213F" w:rsidRDefault="00D6213F" w:rsidP="00D6213F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D409AC7" w14:textId="77777777" w:rsidR="00D6213F" w:rsidRPr="00D6213F" w:rsidRDefault="00D6213F" w:rsidP="00D6213F">
      <w:pPr>
        <w:pStyle w:val="Standard"/>
        <w:numPr>
          <w:ilvl w:val="0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PRZEPISY ZWIĄZANE</w:t>
      </w:r>
    </w:p>
    <w:p w14:paraId="127EA0AF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Normy</w:t>
      </w:r>
    </w:p>
    <w:p w14:paraId="1EE70BA1" w14:textId="77777777" w:rsidR="00D6213F" w:rsidRPr="00D6213F" w:rsidRDefault="00D6213F" w:rsidP="00D6213F">
      <w:pPr>
        <w:pStyle w:val="Standard"/>
        <w:numPr>
          <w:ilvl w:val="0"/>
          <w:numId w:val="4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PN-B-02480:1986 Grunty budowlane. Określenia. Symbole. Podział i opis gruntów</w:t>
      </w:r>
    </w:p>
    <w:p w14:paraId="20B5DFDB" w14:textId="77777777" w:rsidR="00D6213F" w:rsidRPr="00D6213F" w:rsidRDefault="00D6213F" w:rsidP="00D6213F">
      <w:pPr>
        <w:pStyle w:val="Standard"/>
        <w:numPr>
          <w:ilvl w:val="0"/>
          <w:numId w:val="4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PN-B-04481:1988 Grunty budowlane. Badania próbek gruntów</w:t>
      </w:r>
    </w:p>
    <w:p w14:paraId="7C598928" w14:textId="77777777" w:rsidR="00D6213F" w:rsidRPr="00D6213F" w:rsidRDefault="00D6213F" w:rsidP="00D6213F">
      <w:pPr>
        <w:pStyle w:val="Standard"/>
        <w:numPr>
          <w:ilvl w:val="0"/>
          <w:numId w:val="4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PN-B-04493:1960 Grunty budowlane. Oznaczanie kapilarności biernej</w:t>
      </w:r>
    </w:p>
    <w:p w14:paraId="11EFB101" w14:textId="77777777" w:rsidR="00D6213F" w:rsidRPr="00D6213F" w:rsidRDefault="00D6213F" w:rsidP="00D6213F">
      <w:pPr>
        <w:pStyle w:val="Standard"/>
        <w:numPr>
          <w:ilvl w:val="0"/>
          <w:numId w:val="4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PN-S-02205:1998 Drogi samochodowe. Roboty ziemne. Wymagania i badania</w:t>
      </w:r>
    </w:p>
    <w:p w14:paraId="33663560" w14:textId="77777777" w:rsidR="00D6213F" w:rsidRPr="00D6213F" w:rsidRDefault="00D6213F" w:rsidP="00D6213F">
      <w:pPr>
        <w:pStyle w:val="Standard"/>
        <w:numPr>
          <w:ilvl w:val="0"/>
          <w:numId w:val="4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PN-ISO10318:1993 </w:t>
      </w:r>
      <w:proofErr w:type="spellStart"/>
      <w:r w:rsidRPr="00D6213F">
        <w:rPr>
          <w:rFonts w:ascii="Aptos Display" w:hAnsi="Aptos Display"/>
          <w:sz w:val="18"/>
          <w:szCs w:val="18"/>
        </w:rPr>
        <w:t>Geotekstylia</w:t>
      </w:r>
      <w:proofErr w:type="spellEnd"/>
      <w:r w:rsidRPr="00D6213F">
        <w:rPr>
          <w:rFonts w:ascii="Aptos Display" w:hAnsi="Aptos Display"/>
          <w:sz w:val="18"/>
          <w:szCs w:val="18"/>
        </w:rPr>
        <w:t xml:space="preserve"> – Terminologia</w:t>
      </w:r>
    </w:p>
    <w:p w14:paraId="731A7EAF" w14:textId="77777777" w:rsidR="00D6213F" w:rsidRPr="00D6213F" w:rsidRDefault="00D6213F" w:rsidP="00D6213F">
      <w:pPr>
        <w:pStyle w:val="Standard"/>
        <w:numPr>
          <w:ilvl w:val="0"/>
          <w:numId w:val="4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PN-EN-963:1999 </w:t>
      </w:r>
      <w:proofErr w:type="spellStart"/>
      <w:r w:rsidRPr="00D6213F">
        <w:rPr>
          <w:rFonts w:ascii="Aptos Display" w:hAnsi="Aptos Display"/>
          <w:sz w:val="18"/>
          <w:szCs w:val="18"/>
        </w:rPr>
        <w:t>Geotekstylia</w:t>
      </w:r>
      <w:proofErr w:type="spellEnd"/>
      <w:r w:rsidRPr="00D6213F">
        <w:rPr>
          <w:rFonts w:ascii="Aptos Display" w:hAnsi="Aptos Display"/>
          <w:sz w:val="18"/>
          <w:szCs w:val="18"/>
        </w:rPr>
        <w:t xml:space="preserve"> i wyroby pokrewne</w:t>
      </w:r>
    </w:p>
    <w:p w14:paraId="5A7B0578" w14:textId="77777777" w:rsidR="00D6213F" w:rsidRPr="00D6213F" w:rsidRDefault="00D6213F" w:rsidP="00D6213F">
      <w:pPr>
        <w:pStyle w:val="Standard"/>
        <w:numPr>
          <w:ilvl w:val="0"/>
          <w:numId w:val="4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PN-EN 933-8</w:t>
      </w:r>
      <w:r w:rsidRPr="00D6213F">
        <w:rPr>
          <w:rFonts w:ascii="Aptos Display" w:hAnsi="Aptos Display"/>
          <w:color w:val="000000"/>
          <w:sz w:val="18"/>
          <w:szCs w:val="18"/>
        </w:rPr>
        <w:t xml:space="preserve"> </w:t>
      </w:r>
      <w:hyperlink r:id="rId5" w:history="1">
        <w:r w:rsidRPr="00D6213F">
          <w:rPr>
            <w:rFonts w:ascii="Aptos Display" w:hAnsi="Aptos Display"/>
            <w:color w:val="000000"/>
            <w:sz w:val="18"/>
            <w:szCs w:val="18"/>
          </w:rPr>
          <w:t>Badania geometrycznych właściwości kruszyw. Część 8: Ocena zawartości drobnych cząstek. Badanie wskaźnika piaskowego</w:t>
        </w:r>
      </w:hyperlink>
    </w:p>
    <w:p w14:paraId="3C8DBD36" w14:textId="77777777" w:rsidR="00D6213F" w:rsidRPr="00D6213F" w:rsidRDefault="00D6213F" w:rsidP="00D6213F">
      <w:pPr>
        <w:pStyle w:val="Standard"/>
        <w:numPr>
          <w:ilvl w:val="0"/>
          <w:numId w:val="4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BN-64/8931-02 Drogi samochodowe. Oznaczenie modułu odkształcenia nawierzchni podatnych i podłoża przez obciążenie płytą</w:t>
      </w:r>
    </w:p>
    <w:p w14:paraId="24A09AAF" w14:textId="77777777" w:rsidR="00D6213F" w:rsidRPr="00D6213F" w:rsidRDefault="00D6213F" w:rsidP="00D6213F">
      <w:pPr>
        <w:pStyle w:val="Standard"/>
        <w:numPr>
          <w:ilvl w:val="0"/>
          <w:numId w:val="4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BN-77/8931-12 Oznaczenie wskaźnika zagęszczenia gruntu</w:t>
      </w:r>
    </w:p>
    <w:p w14:paraId="405AEBCA" w14:textId="77777777" w:rsidR="00D6213F" w:rsidRPr="00D6213F" w:rsidRDefault="00D6213F" w:rsidP="00D6213F">
      <w:pPr>
        <w:pStyle w:val="Standard"/>
        <w:numPr>
          <w:ilvl w:val="1"/>
          <w:numId w:val="3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>Inne dokumenty</w:t>
      </w:r>
    </w:p>
    <w:p w14:paraId="7B147168" w14:textId="77777777" w:rsidR="00D6213F" w:rsidRPr="00D6213F" w:rsidRDefault="00D6213F" w:rsidP="00D6213F">
      <w:pPr>
        <w:pStyle w:val="Standard"/>
        <w:numPr>
          <w:ilvl w:val="0"/>
          <w:numId w:val="4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Wykonanie i odbiór robót ziemnych dla dróg szybkiego ruchu, </w:t>
      </w:r>
      <w:proofErr w:type="spellStart"/>
      <w:r w:rsidRPr="00D6213F">
        <w:rPr>
          <w:rFonts w:ascii="Aptos Display" w:hAnsi="Aptos Display"/>
          <w:sz w:val="18"/>
          <w:szCs w:val="18"/>
        </w:rPr>
        <w:t>IBDiM</w:t>
      </w:r>
      <w:proofErr w:type="spellEnd"/>
      <w:r w:rsidRPr="00D6213F">
        <w:rPr>
          <w:rFonts w:ascii="Aptos Display" w:hAnsi="Aptos Display"/>
          <w:sz w:val="18"/>
          <w:szCs w:val="18"/>
        </w:rPr>
        <w:t>, Warszawa  1978.</w:t>
      </w:r>
    </w:p>
    <w:p w14:paraId="5A4F987E" w14:textId="77777777" w:rsidR="00D6213F" w:rsidRPr="00D6213F" w:rsidRDefault="00D6213F" w:rsidP="00D6213F">
      <w:pPr>
        <w:pStyle w:val="Standard"/>
        <w:numPr>
          <w:ilvl w:val="0"/>
          <w:numId w:val="4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Instrukcja badań podłoża gruntowego budowli drogowych i mostowych, </w:t>
      </w:r>
      <w:proofErr w:type="spellStart"/>
      <w:r w:rsidRPr="00D6213F">
        <w:rPr>
          <w:rFonts w:ascii="Aptos Display" w:hAnsi="Aptos Display"/>
          <w:sz w:val="18"/>
          <w:szCs w:val="18"/>
        </w:rPr>
        <w:t>GDDP,Warszawa</w:t>
      </w:r>
      <w:proofErr w:type="spellEnd"/>
      <w:r w:rsidRPr="00D6213F">
        <w:rPr>
          <w:rFonts w:ascii="Aptos Display" w:hAnsi="Aptos Display"/>
          <w:sz w:val="18"/>
          <w:szCs w:val="18"/>
        </w:rPr>
        <w:t xml:space="preserve"> 1998.</w:t>
      </w:r>
    </w:p>
    <w:p w14:paraId="3A9A0166" w14:textId="77777777" w:rsidR="00D6213F" w:rsidRPr="00D6213F" w:rsidRDefault="00D6213F" w:rsidP="00D6213F">
      <w:pPr>
        <w:pStyle w:val="Standard"/>
        <w:numPr>
          <w:ilvl w:val="0"/>
          <w:numId w:val="4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D6213F">
        <w:rPr>
          <w:rFonts w:ascii="Aptos Display" w:hAnsi="Aptos Display"/>
          <w:sz w:val="18"/>
          <w:szCs w:val="18"/>
        </w:rPr>
        <w:t xml:space="preserve">Katalog typowych konstrukcji nawierzchni podatnych i półsztywnych, </w:t>
      </w:r>
      <w:proofErr w:type="spellStart"/>
      <w:r w:rsidRPr="00D6213F">
        <w:rPr>
          <w:rFonts w:ascii="Aptos Display" w:hAnsi="Aptos Display"/>
          <w:sz w:val="18"/>
          <w:szCs w:val="18"/>
        </w:rPr>
        <w:t>IBDiM</w:t>
      </w:r>
      <w:proofErr w:type="spellEnd"/>
      <w:r w:rsidRPr="00D6213F">
        <w:rPr>
          <w:rFonts w:ascii="Aptos Display" w:hAnsi="Aptos Display"/>
          <w:sz w:val="18"/>
          <w:szCs w:val="18"/>
        </w:rPr>
        <w:t>, Warszawa 1997.</w:t>
      </w:r>
    </w:p>
    <w:p w14:paraId="3047CDCE" w14:textId="77777777" w:rsidR="00D6213F" w:rsidRDefault="00D6213F" w:rsidP="00E04FCC">
      <w:pPr>
        <w:pStyle w:val="Standard"/>
        <w:tabs>
          <w:tab w:val="left" w:pos="567"/>
          <w:tab w:val="right" w:leader="dot" w:pos="7937"/>
        </w:tabs>
        <w:jc w:val="both"/>
      </w:pPr>
    </w:p>
    <w:sectPr w:rsidR="00D62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87D3C"/>
    <w:multiLevelType w:val="multilevel"/>
    <w:tmpl w:val="99FE244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" w15:restartNumberingAfterBreak="0">
    <w:nsid w:val="06312F5D"/>
    <w:multiLevelType w:val="multilevel"/>
    <w:tmpl w:val="37729E16"/>
    <w:lvl w:ilvl="0">
      <w:numFmt w:val="bullet"/>
      <w:suff w:val="nothing"/>
      <w:lvlText w:val="•"/>
      <w:lvlJc w:val="left"/>
      <w:pPr>
        <w:ind w:left="1077" w:hanging="357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34" w:hanging="357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791" w:hanging="357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48" w:hanging="357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05" w:hanging="357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62" w:hanging="357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19" w:hanging="357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576" w:hanging="357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33" w:hanging="357"/>
      </w:pPr>
      <w:rPr>
        <w:rFonts w:ascii="OpenSymbol" w:eastAsia="OpenSymbol" w:hAnsi="OpenSymbol" w:cs="OpenSymbol" w:hint="default"/>
      </w:rPr>
    </w:lvl>
  </w:abstractNum>
  <w:abstractNum w:abstractNumId="2" w15:restartNumberingAfterBreak="0">
    <w:nsid w:val="0C815253"/>
    <w:multiLevelType w:val="multilevel"/>
    <w:tmpl w:val="70D072D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" w15:restartNumberingAfterBreak="0">
    <w:nsid w:val="0D6915E1"/>
    <w:multiLevelType w:val="multilevel"/>
    <w:tmpl w:val="825C8C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" w15:restartNumberingAfterBreak="0">
    <w:nsid w:val="0DD66B77"/>
    <w:multiLevelType w:val="multilevel"/>
    <w:tmpl w:val="07E2B0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1021776F"/>
    <w:multiLevelType w:val="multilevel"/>
    <w:tmpl w:val="F6D0552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" w15:restartNumberingAfterBreak="0">
    <w:nsid w:val="16EF714F"/>
    <w:multiLevelType w:val="multilevel"/>
    <w:tmpl w:val="A62A16B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" w15:restartNumberingAfterBreak="0">
    <w:nsid w:val="1F1822F9"/>
    <w:multiLevelType w:val="multilevel"/>
    <w:tmpl w:val="9878C35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8" w15:restartNumberingAfterBreak="0">
    <w:nsid w:val="1F8270A0"/>
    <w:multiLevelType w:val="multilevel"/>
    <w:tmpl w:val="5A0E1E9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9" w15:restartNumberingAfterBreak="0">
    <w:nsid w:val="20977417"/>
    <w:multiLevelType w:val="multilevel"/>
    <w:tmpl w:val="F00EE2C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0B74451"/>
    <w:multiLevelType w:val="multilevel"/>
    <w:tmpl w:val="F950145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1" w15:restartNumberingAfterBreak="0">
    <w:nsid w:val="264D00EC"/>
    <w:multiLevelType w:val="multilevel"/>
    <w:tmpl w:val="91F6F752"/>
    <w:lvl w:ilvl="0">
      <w:numFmt w:val="bullet"/>
      <w:suff w:val="nothing"/>
      <w:lvlText w:val="•"/>
      <w:lvlJc w:val="left"/>
      <w:pPr>
        <w:ind w:left="644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1724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2804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eastAsia="OpenSymbol" w:hAnsi="OpenSymbol" w:cs="OpenSymbol" w:hint="default"/>
      </w:rPr>
    </w:lvl>
  </w:abstractNum>
  <w:abstractNum w:abstractNumId="12" w15:restartNumberingAfterBreak="0">
    <w:nsid w:val="28C536BF"/>
    <w:multiLevelType w:val="multilevel"/>
    <w:tmpl w:val="F0E4170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28ED4261"/>
    <w:multiLevelType w:val="multilevel"/>
    <w:tmpl w:val="9CD05D0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2D497D7A"/>
    <w:multiLevelType w:val="multilevel"/>
    <w:tmpl w:val="657EF2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5" w15:restartNumberingAfterBreak="0">
    <w:nsid w:val="2DF552D4"/>
    <w:multiLevelType w:val="multilevel"/>
    <w:tmpl w:val="EAF2F9D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6" w15:restartNumberingAfterBreak="0">
    <w:nsid w:val="32227771"/>
    <w:multiLevelType w:val="multilevel"/>
    <w:tmpl w:val="E65A9B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7" w15:restartNumberingAfterBreak="0">
    <w:nsid w:val="3269213D"/>
    <w:multiLevelType w:val="multilevel"/>
    <w:tmpl w:val="B5FE4B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8" w15:restartNumberingAfterBreak="0">
    <w:nsid w:val="37DF2590"/>
    <w:multiLevelType w:val="multilevel"/>
    <w:tmpl w:val="F65231B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9" w15:restartNumberingAfterBreak="0">
    <w:nsid w:val="38277F1C"/>
    <w:multiLevelType w:val="multilevel"/>
    <w:tmpl w:val="9F38D092"/>
    <w:lvl w:ilvl="0">
      <w:numFmt w:val="bullet"/>
      <w:suff w:val="nothing"/>
      <w:lvlText w:val="•"/>
      <w:lvlJc w:val="left"/>
      <w:pPr>
        <w:ind w:left="1077" w:hanging="357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34" w:hanging="357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791" w:hanging="357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48" w:hanging="357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05" w:hanging="357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62" w:hanging="357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19" w:hanging="357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576" w:hanging="357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33" w:hanging="357"/>
      </w:pPr>
      <w:rPr>
        <w:rFonts w:ascii="OpenSymbol" w:eastAsia="OpenSymbol" w:hAnsi="OpenSymbol" w:cs="OpenSymbol" w:hint="default"/>
      </w:rPr>
    </w:lvl>
  </w:abstractNum>
  <w:abstractNum w:abstractNumId="20" w15:restartNumberingAfterBreak="0">
    <w:nsid w:val="3AEE72D4"/>
    <w:multiLevelType w:val="multilevel"/>
    <w:tmpl w:val="24E0F60E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C723489"/>
    <w:multiLevelType w:val="multilevel"/>
    <w:tmpl w:val="72A6E28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42D77CD5"/>
    <w:multiLevelType w:val="multilevel"/>
    <w:tmpl w:val="B0A8A91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3" w15:restartNumberingAfterBreak="0">
    <w:nsid w:val="48A2344B"/>
    <w:multiLevelType w:val="multilevel"/>
    <w:tmpl w:val="C28C2D3A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4AFE2BC0"/>
    <w:multiLevelType w:val="multilevel"/>
    <w:tmpl w:val="31A4E3B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4BD72A74"/>
    <w:multiLevelType w:val="multilevel"/>
    <w:tmpl w:val="C492A99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6" w15:restartNumberingAfterBreak="0">
    <w:nsid w:val="4E282C9A"/>
    <w:multiLevelType w:val="multilevel"/>
    <w:tmpl w:val="90B4BA8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E7051FA"/>
    <w:multiLevelType w:val="multilevel"/>
    <w:tmpl w:val="3FB45204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EB94472"/>
    <w:multiLevelType w:val="multilevel"/>
    <w:tmpl w:val="4510F814"/>
    <w:lvl w:ilvl="0">
      <w:numFmt w:val="bullet"/>
      <w:suff w:val="space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9" w15:restartNumberingAfterBreak="0">
    <w:nsid w:val="52026491"/>
    <w:multiLevelType w:val="multilevel"/>
    <w:tmpl w:val="AA202EE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0" w15:restartNumberingAfterBreak="0">
    <w:nsid w:val="530524A2"/>
    <w:multiLevelType w:val="multilevel"/>
    <w:tmpl w:val="0958D8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1" w15:restartNumberingAfterBreak="0">
    <w:nsid w:val="547C4DF0"/>
    <w:multiLevelType w:val="multilevel"/>
    <w:tmpl w:val="46849D7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2" w15:restartNumberingAfterBreak="0">
    <w:nsid w:val="55D75D80"/>
    <w:multiLevelType w:val="multilevel"/>
    <w:tmpl w:val="532C338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3" w15:restartNumberingAfterBreak="0">
    <w:nsid w:val="566766C1"/>
    <w:multiLevelType w:val="multilevel"/>
    <w:tmpl w:val="A7D064C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617D523C"/>
    <w:multiLevelType w:val="multilevel"/>
    <w:tmpl w:val="38B263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5" w15:restartNumberingAfterBreak="0">
    <w:nsid w:val="63212790"/>
    <w:multiLevelType w:val="multilevel"/>
    <w:tmpl w:val="F200A8E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65B776EC"/>
    <w:multiLevelType w:val="multilevel"/>
    <w:tmpl w:val="F57C542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7" w15:restartNumberingAfterBreak="0">
    <w:nsid w:val="68CA634B"/>
    <w:multiLevelType w:val="multilevel"/>
    <w:tmpl w:val="5DA2A60E"/>
    <w:lvl w:ilvl="0">
      <w:numFmt w:val="bullet"/>
      <w:suff w:val="nothing"/>
      <w:lvlText w:val="•"/>
      <w:lvlJc w:val="left"/>
      <w:pPr>
        <w:ind w:left="1083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3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3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3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3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3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3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3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3" w:hanging="360"/>
      </w:pPr>
      <w:rPr>
        <w:rFonts w:ascii="OpenSymbol" w:eastAsia="OpenSymbol" w:hAnsi="OpenSymbol" w:cs="OpenSymbol" w:hint="default"/>
      </w:rPr>
    </w:lvl>
  </w:abstractNum>
  <w:abstractNum w:abstractNumId="38" w15:restartNumberingAfterBreak="0">
    <w:nsid w:val="6EE11052"/>
    <w:multiLevelType w:val="multilevel"/>
    <w:tmpl w:val="73CE2A9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9" w15:restartNumberingAfterBreak="0">
    <w:nsid w:val="777629B6"/>
    <w:multiLevelType w:val="multilevel"/>
    <w:tmpl w:val="B1D4B13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77A302B3"/>
    <w:multiLevelType w:val="multilevel"/>
    <w:tmpl w:val="876E048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41" w15:restartNumberingAfterBreak="0">
    <w:nsid w:val="78AF31DC"/>
    <w:multiLevelType w:val="multilevel"/>
    <w:tmpl w:val="EED4D25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42" w15:restartNumberingAfterBreak="0">
    <w:nsid w:val="7C1A5255"/>
    <w:multiLevelType w:val="multilevel"/>
    <w:tmpl w:val="30FCB8C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num w:numId="1" w16cid:durableId="1440183058">
    <w:abstractNumId w:val="35"/>
  </w:num>
  <w:num w:numId="2" w16cid:durableId="1090927194">
    <w:abstractNumId w:val="11"/>
  </w:num>
  <w:num w:numId="3" w16cid:durableId="120005125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4" w16cid:durableId="1206597819">
    <w:abstractNumId w:val="30"/>
  </w:num>
  <w:num w:numId="5" w16cid:durableId="695620920">
    <w:abstractNumId w:val="12"/>
  </w:num>
  <w:num w:numId="6" w16cid:durableId="571697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7" w16cid:durableId="983236745">
    <w:abstractNumId w:val="17"/>
  </w:num>
  <w:num w:numId="8" w16cid:durableId="678235787">
    <w:abstractNumId w:val="41"/>
  </w:num>
  <w:num w:numId="9" w16cid:durableId="543182273">
    <w:abstractNumId w:val="16"/>
  </w:num>
  <w:num w:numId="10" w16cid:durableId="815300288">
    <w:abstractNumId w:val="9"/>
  </w:num>
  <w:num w:numId="11" w16cid:durableId="1879464172">
    <w:abstractNumId w:val="36"/>
  </w:num>
  <w:num w:numId="12" w16cid:durableId="256448409">
    <w:abstractNumId w:val="23"/>
  </w:num>
  <w:num w:numId="13" w16cid:durableId="2099712370">
    <w:abstractNumId w:val="29"/>
  </w:num>
  <w:num w:numId="14" w16cid:durableId="2076859055">
    <w:abstractNumId w:val="13"/>
  </w:num>
  <w:num w:numId="15" w16cid:durableId="964165752">
    <w:abstractNumId w:val="33"/>
  </w:num>
  <w:num w:numId="16" w16cid:durableId="496503191">
    <w:abstractNumId w:val="40"/>
  </w:num>
  <w:num w:numId="17" w16cid:durableId="628512319">
    <w:abstractNumId w:val="3"/>
  </w:num>
  <w:num w:numId="18" w16cid:durableId="1775595661">
    <w:abstractNumId w:val="26"/>
  </w:num>
  <w:num w:numId="19" w16cid:durableId="514543739">
    <w:abstractNumId w:val="28"/>
  </w:num>
  <w:num w:numId="20" w16cid:durableId="527909604">
    <w:abstractNumId w:val="10"/>
  </w:num>
  <w:num w:numId="21" w16cid:durableId="1751269680">
    <w:abstractNumId w:val="42"/>
  </w:num>
  <w:num w:numId="22" w16cid:durableId="136341916">
    <w:abstractNumId w:val="27"/>
  </w:num>
  <w:num w:numId="23" w16cid:durableId="1382175639">
    <w:abstractNumId w:val="37"/>
  </w:num>
  <w:num w:numId="24" w16cid:durableId="44571865">
    <w:abstractNumId w:val="14"/>
  </w:num>
  <w:num w:numId="25" w16cid:durableId="1848204863">
    <w:abstractNumId w:val="1"/>
  </w:num>
  <w:num w:numId="26" w16cid:durableId="1620183615">
    <w:abstractNumId w:val="34"/>
    <w:lvlOverride w:ilvl="0">
      <w:lvl w:ilvl="0">
        <w:numFmt w:val="bullet"/>
        <w:suff w:val="nothing"/>
        <w:lvlText w:val="•"/>
        <w:lvlJc w:val="left"/>
        <w:pPr>
          <w:ind w:left="1077" w:hanging="357"/>
        </w:pPr>
        <w:rPr>
          <w:rFonts w:ascii="OpenSymbol" w:hAnsi="OpenSymbol" w:hint="default"/>
        </w:rPr>
      </w:lvl>
    </w:lvlOverride>
    <w:lvlOverride w:ilvl="1">
      <w:lvl w:ilvl="1">
        <w:numFmt w:val="bullet"/>
        <w:lvlText w:val="◦"/>
        <w:lvlJc w:val="left"/>
        <w:pPr>
          <w:ind w:left="1434" w:hanging="357"/>
        </w:pPr>
        <w:rPr>
          <w:rFonts w:ascii="OpenSymbol" w:eastAsia="OpenSymbol" w:hAnsi="OpenSymbol" w:cs="OpenSymbol" w:hint="default"/>
        </w:rPr>
      </w:lvl>
    </w:lvlOverride>
    <w:lvlOverride w:ilvl="2">
      <w:lvl w:ilvl="2">
        <w:numFmt w:val="bullet"/>
        <w:lvlText w:val="▪"/>
        <w:lvlJc w:val="left"/>
        <w:pPr>
          <w:ind w:left="1791" w:hanging="357"/>
        </w:pPr>
        <w:rPr>
          <w:rFonts w:ascii="OpenSymbol" w:eastAsia="OpenSymbol" w:hAnsi="OpenSymbol" w:cs="OpenSymbol" w:hint="default"/>
        </w:rPr>
      </w:lvl>
    </w:lvlOverride>
    <w:lvlOverride w:ilvl="3">
      <w:lvl w:ilvl="3">
        <w:numFmt w:val="bullet"/>
        <w:lvlText w:val="•"/>
        <w:lvlJc w:val="left"/>
        <w:pPr>
          <w:ind w:left="2148" w:hanging="357"/>
        </w:pPr>
        <w:rPr>
          <w:rFonts w:ascii="OpenSymbol" w:eastAsia="OpenSymbol" w:hAnsi="OpenSymbol" w:cs="OpenSymbol" w:hint="default"/>
        </w:rPr>
      </w:lvl>
    </w:lvlOverride>
    <w:lvlOverride w:ilvl="4">
      <w:lvl w:ilvl="4">
        <w:numFmt w:val="bullet"/>
        <w:lvlText w:val="◦"/>
        <w:lvlJc w:val="left"/>
        <w:pPr>
          <w:ind w:left="2505" w:hanging="357"/>
        </w:pPr>
        <w:rPr>
          <w:rFonts w:ascii="OpenSymbol" w:eastAsia="OpenSymbol" w:hAnsi="OpenSymbol" w:cs="OpenSymbol" w:hint="default"/>
        </w:rPr>
      </w:lvl>
    </w:lvlOverride>
    <w:lvlOverride w:ilvl="5">
      <w:lvl w:ilvl="5">
        <w:numFmt w:val="bullet"/>
        <w:lvlText w:val="▪"/>
        <w:lvlJc w:val="left"/>
        <w:pPr>
          <w:ind w:left="2862" w:hanging="357"/>
        </w:pPr>
        <w:rPr>
          <w:rFonts w:ascii="OpenSymbol" w:eastAsia="OpenSymbol" w:hAnsi="OpenSymbol" w:cs="OpenSymbol" w:hint="default"/>
        </w:rPr>
      </w:lvl>
    </w:lvlOverride>
    <w:lvlOverride w:ilvl="6">
      <w:lvl w:ilvl="6">
        <w:numFmt w:val="bullet"/>
        <w:lvlText w:val="•"/>
        <w:lvlJc w:val="left"/>
        <w:pPr>
          <w:ind w:left="3219" w:hanging="357"/>
        </w:pPr>
        <w:rPr>
          <w:rFonts w:ascii="OpenSymbol" w:eastAsia="OpenSymbol" w:hAnsi="OpenSymbol" w:cs="OpenSymbol" w:hint="default"/>
        </w:rPr>
      </w:lvl>
    </w:lvlOverride>
    <w:lvlOverride w:ilvl="7">
      <w:lvl w:ilvl="7">
        <w:numFmt w:val="bullet"/>
        <w:lvlText w:val="◦"/>
        <w:lvlJc w:val="left"/>
        <w:pPr>
          <w:ind w:left="3576" w:hanging="357"/>
        </w:pPr>
        <w:rPr>
          <w:rFonts w:ascii="OpenSymbol" w:eastAsia="OpenSymbol" w:hAnsi="OpenSymbol" w:cs="OpenSymbol" w:hint="default"/>
        </w:rPr>
      </w:lvl>
    </w:lvlOverride>
    <w:lvlOverride w:ilvl="8">
      <w:lvl w:ilvl="8">
        <w:numFmt w:val="bullet"/>
        <w:lvlText w:val="▪"/>
        <w:lvlJc w:val="left"/>
        <w:pPr>
          <w:ind w:left="3933" w:hanging="357"/>
        </w:pPr>
        <w:rPr>
          <w:rFonts w:ascii="OpenSymbol" w:eastAsia="OpenSymbol" w:hAnsi="OpenSymbol" w:cs="OpenSymbol" w:hint="default"/>
        </w:rPr>
      </w:lvl>
    </w:lvlOverride>
  </w:num>
  <w:num w:numId="27" w16cid:durableId="1742362213">
    <w:abstractNumId w:val="39"/>
  </w:num>
  <w:num w:numId="28" w16cid:durableId="413863636">
    <w:abstractNumId w:val="19"/>
  </w:num>
  <w:num w:numId="29" w16cid:durableId="2060088507">
    <w:abstractNumId w:val="7"/>
  </w:num>
  <w:num w:numId="30" w16cid:durableId="2059357871">
    <w:abstractNumId w:val="21"/>
  </w:num>
  <w:num w:numId="31" w16cid:durableId="1203664882">
    <w:abstractNumId w:val="2"/>
  </w:num>
  <w:num w:numId="32" w16cid:durableId="1674187042">
    <w:abstractNumId w:val="32"/>
  </w:num>
  <w:num w:numId="33" w16cid:durableId="1734304775">
    <w:abstractNumId w:val="38"/>
  </w:num>
  <w:num w:numId="34" w16cid:durableId="445122100">
    <w:abstractNumId w:val="25"/>
  </w:num>
  <w:num w:numId="35" w16cid:durableId="519005873">
    <w:abstractNumId w:val="31"/>
  </w:num>
  <w:num w:numId="36" w16cid:durableId="1502548766">
    <w:abstractNumId w:val="15"/>
  </w:num>
  <w:num w:numId="37" w16cid:durableId="639269108">
    <w:abstractNumId w:val="8"/>
  </w:num>
  <w:num w:numId="38" w16cid:durableId="41104671">
    <w:abstractNumId w:val="20"/>
  </w:num>
  <w:num w:numId="39" w16cid:durableId="514225980">
    <w:abstractNumId w:val="5"/>
  </w:num>
  <w:num w:numId="40" w16cid:durableId="300810665">
    <w:abstractNumId w:val="4"/>
  </w:num>
  <w:num w:numId="41" w16cid:durableId="1708487058">
    <w:abstractNumId w:val="18"/>
  </w:num>
  <w:num w:numId="42" w16cid:durableId="811286138">
    <w:abstractNumId w:val="22"/>
  </w:num>
  <w:num w:numId="43" w16cid:durableId="213584505">
    <w:abstractNumId w:val="24"/>
  </w:num>
  <w:num w:numId="44" w16cid:durableId="1704210852">
    <w:abstractNumId w:val="0"/>
  </w:num>
  <w:num w:numId="45" w16cid:durableId="3141164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A03"/>
    <w:rsid w:val="005D5B52"/>
    <w:rsid w:val="009C4F33"/>
    <w:rsid w:val="00B82FE3"/>
    <w:rsid w:val="00C97A03"/>
    <w:rsid w:val="00D523EC"/>
    <w:rsid w:val="00D6213F"/>
    <w:rsid w:val="00DF55AA"/>
    <w:rsid w:val="00E0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727A"/>
  <w15:chartTrackingRefBased/>
  <w15:docId w15:val="{1EC811EA-921B-4DEA-A43C-9B7839A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13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97A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D6213F"/>
    <w:pPr>
      <w:suppressLineNumbers/>
    </w:pPr>
  </w:style>
  <w:style w:type="paragraph" w:customStyle="1" w:styleId="Standardowytekst">
    <w:name w:val="Standardowy.tekst"/>
    <w:rsid w:val="00D6213F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normy.pl/?m=doc&amp;nid=PN-91.100.15-004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2293</Words>
  <Characters>13761</Characters>
  <Application>Microsoft Office Word</Application>
  <DocSecurity>0</DocSecurity>
  <Lines>114</Lines>
  <Paragraphs>32</Paragraphs>
  <ScaleCrop>false</ScaleCrop>
  <Company/>
  <LinksUpToDate>false</LinksUpToDate>
  <CharactersWithSpaces>16022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Mokwiski</dc:creator>
  <cp:keywords/>
  <dc:description/>
  <cp:lastModifiedBy>Mateusz Mokwiski</cp:lastModifiedBy>
  <cp:revision>3</cp:revision>
  <dcterms:created xsi:type="dcterms:W3CDTF">2024-03-09T09:46:00Z</dcterms:created>
  <dcterms:modified xsi:type="dcterms:W3CDTF">2025-05-15T10:08:00Z</dcterms:modified>
</cp:coreProperties>
</file>